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31"/>
        <w:gridCol w:w="596"/>
        <w:gridCol w:w="5000"/>
        <w:gridCol w:w="2352"/>
      </w:tblGrid>
      <w:tr w:rsidR="00446A30" w:rsidRPr="00E26FAA" w14:paraId="06B23E30" w14:textId="77777777" w:rsidTr="00A052AA">
        <w:trPr>
          <w:cantSplit/>
          <w:trHeight w:val="864"/>
        </w:trPr>
        <w:tc>
          <w:tcPr>
            <w:tcW w:w="6927" w:type="dxa"/>
            <w:gridSpan w:val="3"/>
          </w:tcPr>
          <w:p w14:paraId="3B0FD288" w14:textId="1A39F983" w:rsidR="00446A30" w:rsidRPr="00E26FAA" w:rsidRDefault="00105099" w:rsidP="00A052AA">
            <w:pPr>
              <w:pStyle w:val="conservationmeasuretitle1"/>
            </w:pPr>
            <w:bookmarkStart w:id="0" w:name="_Toc435711232"/>
            <w:bookmarkStart w:id="1" w:name="_Toc418689786"/>
            <w:bookmarkStart w:id="2" w:name="_GoBack" w:colFirst="1" w:colLast="1"/>
            <w:r w:rsidRPr="00E26FAA">
              <w:rPr>
                <w:caps w:val="0"/>
              </w:rPr>
              <w:t xml:space="preserve">Conservation Measure </w:t>
            </w:r>
            <w:r w:rsidR="00446A30" w:rsidRPr="00E26FAA">
              <w:t>42-01 (20</w:t>
            </w:r>
            <w:ins w:id="3" w:author="Isaac Forster" w:date="2019-10-21T11:55:00Z">
              <w:r w:rsidR="00C85AF9">
                <w:t>19</w:t>
              </w:r>
            </w:ins>
            <w:del w:id="4" w:author="Isaac Forster" w:date="2019-10-21T11:55:00Z">
              <w:r w:rsidR="00446A30" w:rsidDel="00C85AF9">
                <w:delText>1</w:delText>
              </w:r>
              <w:r w:rsidR="00984790" w:rsidDel="00C85AF9">
                <w:delText>7</w:delText>
              </w:r>
            </w:del>
            <w:r w:rsidR="00446A30" w:rsidRPr="00E26FAA">
              <w:t>)</w:t>
            </w:r>
            <w:bookmarkEnd w:id="0"/>
          </w:p>
          <w:p w14:paraId="690C7A14" w14:textId="40D00B77" w:rsidR="00446A30" w:rsidRDefault="00446A30" w:rsidP="00A052AA">
            <w:pPr>
              <w:pStyle w:val="conservationmeasuretitle2"/>
              <w:rPr>
                <w:caps/>
              </w:rPr>
            </w:pPr>
            <w:bookmarkStart w:id="5" w:name="_Toc435711233"/>
            <w:r w:rsidRPr="00161363">
              <w:t xml:space="preserve">Limits on the fishery for </w:t>
            </w:r>
            <w:r w:rsidRPr="00161363">
              <w:rPr>
                <w:i/>
              </w:rPr>
              <w:t>Champsocephalus gunnari</w:t>
            </w:r>
            <w:r w:rsidRPr="00161363">
              <w:t xml:space="preserve"> </w:t>
            </w:r>
            <w:r w:rsidRPr="00161363">
              <w:br/>
              <w:t xml:space="preserve">in Statistical Subarea 48.3 in the </w:t>
            </w:r>
            <w:del w:id="6" w:author="Isaac Forster" w:date="2019-10-21T11:53:00Z">
              <w:r w:rsidRPr="00161363" w:rsidDel="00C63F24">
                <w:delText>201</w:delText>
              </w:r>
              <w:r w:rsidR="00984790" w:rsidDel="00C63F24">
                <w:delText>7</w:delText>
              </w:r>
              <w:r w:rsidRPr="00161363" w:rsidDel="00C63F24">
                <w:delText>/1</w:delText>
              </w:r>
              <w:r w:rsidR="00984790" w:rsidDel="00C63F24">
                <w:delText>8</w:delText>
              </w:r>
            </w:del>
            <w:ins w:id="7" w:author="Isaac Forster" w:date="2019-10-21T11:53:00Z">
              <w:r w:rsidR="00C63F24">
                <w:t>2019/20</w:t>
              </w:r>
            </w:ins>
            <w:r w:rsidRPr="00161363">
              <w:t xml:space="preserve"> and </w:t>
            </w:r>
            <w:del w:id="8" w:author="Isaac Forster" w:date="2019-10-21T11:54:00Z">
              <w:r w:rsidRPr="00161363" w:rsidDel="00C63F24">
                <w:delText>201</w:delText>
              </w:r>
              <w:r w:rsidR="00984790" w:rsidDel="00C63F24">
                <w:delText>8</w:delText>
              </w:r>
              <w:r w:rsidRPr="00161363" w:rsidDel="00C63F24">
                <w:delText>/1</w:delText>
              </w:r>
              <w:r w:rsidR="00984790" w:rsidDel="00C63F24">
                <w:delText>9</w:delText>
              </w:r>
            </w:del>
            <w:ins w:id="9" w:author="Isaac Forster" w:date="2019-10-21T11:54:00Z">
              <w:r w:rsidR="00C63F24">
                <w:t>2020/21</w:t>
              </w:r>
            </w:ins>
            <w:r w:rsidRPr="00161363">
              <w:t xml:space="preserve"> seasons</w:t>
            </w:r>
            <w:bookmarkEnd w:id="5"/>
          </w:p>
        </w:tc>
        <w:tc>
          <w:tcPr>
            <w:tcW w:w="235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446A30" w:rsidRPr="00E26FAA" w14:paraId="050E0CA2" w14:textId="77777777" w:rsidTr="00A052AA">
              <w:trPr>
                <w:cantSplit/>
              </w:trPr>
              <w:tc>
                <w:tcPr>
                  <w:tcW w:w="1985" w:type="dxa"/>
                </w:tcPr>
                <w:p w14:paraId="1EB446D5" w14:textId="77777777" w:rsidR="00446A30" w:rsidRPr="00C20542" w:rsidRDefault="00446A30" w:rsidP="00A052AA">
                  <w:pPr>
                    <w:pStyle w:val="circ"/>
                    <w:tabs>
                      <w:tab w:val="clear" w:pos="5100"/>
                      <w:tab w:val="right" w:pos="1708"/>
                    </w:tabs>
                    <w:spacing w:line="200" w:lineRule="atLeast"/>
                    <w:rPr>
                      <w:sz w:val="20"/>
                    </w:rPr>
                  </w:pPr>
                  <w:r w:rsidRPr="00C20542">
                    <w:rPr>
                      <w:sz w:val="20"/>
                    </w:rPr>
                    <w:t>Species</w:t>
                  </w:r>
                  <w:r w:rsidRPr="00C20542">
                    <w:rPr>
                      <w:sz w:val="20"/>
                    </w:rPr>
                    <w:tab/>
                    <w:t>icefish</w:t>
                  </w:r>
                </w:p>
              </w:tc>
            </w:tr>
            <w:tr w:rsidR="00446A30" w:rsidRPr="00E26FAA" w14:paraId="40EC1627" w14:textId="77777777" w:rsidTr="00A052AA">
              <w:trPr>
                <w:cantSplit/>
              </w:trPr>
              <w:tc>
                <w:tcPr>
                  <w:tcW w:w="1985" w:type="dxa"/>
                </w:tcPr>
                <w:p w14:paraId="07075F9F" w14:textId="77777777" w:rsidR="00446A30" w:rsidRPr="00C20542" w:rsidRDefault="00446A30" w:rsidP="00A052AA">
                  <w:pPr>
                    <w:pStyle w:val="Footer"/>
                    <w:tabs>
                      <w:tab w:val="right" w:pos="1708"/>
                    </w:tabs>
                    <w:spacing w:line="200" w:lineRule="atLeast"/>
                  </w:pPr>
                  <w:r w:rsidRPr="00C20542">
                    <w:t>Area</w:t>
                  </w:r>
                  <w:r w:rsidRPr="00C20542">
                    <w:tab/>
                    <w:t>48.3</w:t>
                  </w:r>
                </w:p>
              </w:tc>
            </w:tr>
            <w:tr w:rsidR="00446A30" w:rsidRPr="00E26FAA" w14:paraId="5B75E708" w14:textId="77777777" w:rsidTr="00A052AA">
              <w:trPr>
                <w:cantSplit/>
              </w:trPr>
              <w:tc>
                <w:tcPr>
                  <w:tcW w:w="1985" w:type="dxa"/>
                </w:tcPr>
                <w:p w14:paraId="3C1AA345" w14:textId="3A0EDE8D" w:rsidR="00446A30" w:rsidRPr="00161363" w:rsidRDefault="00446A30" w:rsidP="00A052AA">
                  <w:pPr>
                    <w:pStyle w:val="Footer"/>
                    <w:tabs>
                      <w:tab w:val="right" w:pos="1708"/>
                    </w:tabs>
                    <w:spacing w:line="200" w:lineRule="atLeast"/>
                  </w:pPr>
                  <w:r w:rsidRPr="00161363">
                    <w:t>Season</w:t>
                  </w:r>
                  <w:r w:rsidRPr="00161363">
                    <w:tab/>
                    <w:t>20</w:t>
                  </w:r>
                  <w:ins w:id="10" w:author="Isaac Forster" w:date="2019-10-21T11:51:00Z">
                    <w:r w:rsidR="00C63F24">
                      <w:t>19</w:t>
                    </w:r>
                  </w:ins>
                  <w:del w:id="11" w:author="Isaac Forster" w:date="2019-10-21T11:51:00Z">
                    <w:r w:rsidRPr="00161363" w:rsidDel="00C63F24">
                      <w:delText>1</w:delText>
                    </w:r>
                    <w:r w:rsidR="00984790" w:rsidDel="00C63F24">
                      <w:delText>7</w:delText>
                    </w:r>
                  </w:del>
                  <w:r w:rsidRPr="00161363">
                    <w:t>/</w:t>
                  </w:r>
                  <w:del w:id="12" w:author="Isaac Forster" w:date="2019-10-21T11:51:00Z">
                    <w:r w:rsidRPr="00161363" w:rsidDel="00C63F24">
                      <w:delText>1</w:delText>
                    </w:r>
                    <w:r w:rsidR="00984790" w:rsidDel="00C63F24">
                      <w:delText>8</w:delText>
                    </w:r>
                  </w:del>
                  <w:ins w:id="13" w:author="Isaac Forster" w:date="2019-10-21T11:51:00Z">
                    <w:r w:rsidR="00C63F24">
                      <w:t>20</w:t>
                    </w:r>
                  </w:ins>
                  <w:r w:rsidRPr="00161363">
                    <w:t xml:space="preserve">, </w:t>
                  </w:r>
                </w:p>
                <w:p w14:paraId="64F66462" w14:textId="4B8A1A68" w:rsidR="00446A30" w:rsidRPr="00C20542" w:rsidRDefault="00446A30" w:rsidP="00A052AA">
                  <w:pPr>
                    <w:pStyle w:val="Footer"/>
                    <w:tabs>
                      <w:tab w:val="right" w:pos="1708"/>
                    </w:tabs>
                    <w:spacing w:line="200" w:lineRule="atLeast"/>
                    <w:rPr>
                      <w:caps/>
                    </w:rPr>
                  </w:pPr>
                  <w:r w:rsidRPr="00161363">
                    <w:tab/>
                    <w:t>20</w:t>
                  </w:r>
                  <w:ins w:id="14" w:author="Isaac Forster" w:date="2019-10-21T11:51:00Z">
                    <w:r w:rsidR="00C63F24">
                      <w:t>20</w:t>
                    </w:r>
                  </w:ins>
                  <w:del w:id="15" w:author="Isaac Forster" w:date="2019-10-21T11:51:00Z">
                    <w:r w:rsidRPr="00161363" w:rsidDel="00C63F24">
                      <w:delText>1</w:delText>
                    </w:r>
                    <w:r w:rsidR="00984790" w:rsidDel="00C63F24">
                      <w:delText>8</w:delText>
                    </w:r>
                  </w:del>
                  <w:r w:rsidRPr="00161363">
                    <w:t>/</w:t>
                  </w:r>
                  <w:ins w:id="16" w:author="Isaac Forster" w:date="2019-10-21T11:51:00Z">
                    <w:r w:rsidR="00C63F24">
                      <w:t>21</w:t>
                    </w:r>
                  </w:ins>
                  <w:del w:id="17" w:author="Isaac Forster" w:date="2019-10-21T11:51:00Z">
                    <w:r w:rsidRPr="00161363" w:rsidDel="00C63F24">
                      <w:delText>1</w:delText>
                    </w:r>
                    <w:r w:rsidR="00984790" w:rsidDel="00C63F24">
                      <w:delText>9</w:delText>
                    </w:r>
                  </w:del>
                </w:p>
              </w:tc>
            </w:tr>
            <w:tr w:rsidR="00446A30" w:rsidRPr="00E26FAA" w14:paraId="395FC99A" w14:textId="77777777" w:rsidTr="00A052AA">
              <w:trPr>
                <w:cantSplit/>
              </w:trPr>
              <w:tc>
                <w:tcPr>
                  <w:tcW w:w="1985" w:type="dxa"/>
                </w:tcPr>
                <w:p w14:paraId="552CF92B" w14:textId="77777777" w:rsidR="00446A30" w:rsidRPr="00C20542" w:rsidRDefault="00446A30" w:rsidP="00A052AA">
                  <w:pPr>
                    <w:tabs>
                      <w:tab w:val="right" w:pos="1708"/>
                    </w:tabs>
                    <w:spacing w:line="200" w:lineRule="atLeast"/>
                    <w:rPr>
                      <w:sz w:val="20"/>
                    </w:rPr>
                  </w:pPr>
                  <w:r w:rsidRPr="00C20542">
                    <w:rPr>
                      <w:sz w:val="20"/>
                    </w:rPr>
                    <w:t>Gear</w:t>
                  </w:r>
                  <w:r w:rsidRPr="00C20542">
                    <w:rPr>
                      <w:sz w:val="20"/>
                    </w:rPr>
                    <w:tab/>
                    <w:t>trawl</w:t>
                  </w:r>
                </w:p>
              </w:tc>
            </w:tr>
          </w:tbl>
          <w:p w14:paraId="2AC5F0C3" w14:textId="77777777" w:rsidR="00446A30" w:rsidRPr="00E26FAA" w:rsidRDefault="00446A30" w:rsidP="00A052AA">
            <w:pPr>
              <w:pStyle w:val="conservationmeasuretitle1"/>
            </w:pPr>
          </w:p>
        </w:tc>
      </w:tr>
      <w:tr w:rsidR="00446A30" w:rsidRPr="00C20542" w14:paraId="00568C0E" w14:textId="77777777" w:rsidTr="00A052AA">
        <w:trPr>
          <w:cantSplit/>
        </w:trPr>
        <w:tc>
          <w:tcPr>
            <w:tcW w:w="9279" w:type="dxa"/>
            <w:gridSpan w:val="4"/>
          </w:tcPr>
          <w:p w14:paraId="7F0866A4" w14:textId="77777777" w:rsidR="00446A30" w:rsidRPr="00C20542" w:rsidRDefault="00446A30" w:rsidP="00A052AA">
            <w:pPr>
              <w:pStyle w:val="cmpara"/>
              <w:spacing w:before="240"/>
            </w:pPr>
            <w:r w:rsidRPr="00C20542">
              <w:t>The Commission hereby adopts the following conservation measure in accordance with Conservation Measure 31-01:</w:t>
            </w:r>
          </w:p>
        </w:tc>
      </w:tr>
      <w:tr w:rsidR="00446A30" w:rsidRPr="00161363" w14:paraId="22656165" w14:textId="77777777" w:rsidTr="00A052AA">
        <w:trPr>
          <w:cantSplit/>
        </w:trPr>
        <w:tc>
          <w:tcPr>
            <w:tcW w:w="1331" w:type="dxa"/>
          </w:tcPr>
          <w:p w14:paraId="1347ACE9" w14:textId="77777777" w:rsidR="00446A30" w:rsidRPr="00561EE7" w:rsidRDefault="00446A30" w:rsidP="00A052AA">
            <w:pPr>
              <w:pStyle w:val="cmpara"/>
              <w:jc w:val="left"/>
              <w:rPr>
                <w:sz w:val="20"/>
              </w:rPr>
            </w:pPr>
            <w:r w:rsidRPr="00561EE7">
              <w:rPr>
                <w:sz w:val="20"/>
              </w:rPr>
              <w:t>Access</w:t>
            </w:r>
          </w:p>
        </w:tc>
        <w:tc>
          <w:tcPr>
            <w:tcW w:w="596" w:type="dxa"/>
          </w:tcPr>
          <w:p w14:paraId="3FC1267C" w14:textId="77777777" w:rsidR="00446A30" w:rsidRPr="00161363" w:rsidRDefault="00446A30" w:rsidP="00A052AA">
            <w:pPr>
              <w:pStyle w:val="cmpara"/>
            </w:pPr>
            <w:r w:rsidRPr="00161363">
              <w:t>1.</w:t>
            </w:r>
          </w:p>
        </w:tc>
        <w:tc>
          <w:tcPr>
            <w:tcW w:w="7352" w:type="dxa"/>
            <w:gridSpan w:val="2"/>
          </w:tcPr>
          <w:p w14:paraId="6FEE41F6" w14:textId="70FAB91D" w:rsidR="00446A30" w:rsidRPr="00161363" w:rsidRDefault="00446A30" w:rsidP="00A052AA">
            <w:pPr>
              <w:pStyle w:val="cmpara"/>
              <w:rPr>
                <w:caps/>
              </w:rPr>
            </w:pPr>
            <w:r w:rsidRPr="00161363">
              <w:t xml:space="preserve">The fishery for </w:t>
            </w:r>
            <w:r w:rsidRPr="00161363">
              <w:rPr>
                <w:i/>
                <w:iCs/>
              </w:rPr>
              <w:t>Champsocephalus gunnari</w:t>
            </w:r>
            <w:r w:rsidRPr="00161363">
              <w:t xml:space="preserve"> in Statistical Subarea 48.3 shall be conducted</w:t>
            </w:r>
            <w:r w:rsidR="00DD41C3">
              <w:t xml:space="preserve"> by vessels using trawls only. </w:t>
            </w:r>
            <w:r w:rsidRPr="00161363">
              <w:t xml:space="preserve">The use of bottom trawls in the directed fishery for </w:t>
            </w:r>
            <w:r w:rsidRPr="00161363">
              <w:rPr>
                <w:i/>
                <w:iCs/>
              </w:rPr>
              <w:t>Champsocephalus gunnari</w:t>
            </w:r>
            <w:r w:rsidRPr="00161363">
              <w:t xml:space="preserve"> in Statistical Subarea 48.3 is prohibited.</w:t>
            </w:r>
          </w:p>
        </w:tc>
      </w:tr>
      <w:tr w:rsidR="00446A30" w:rsidRPr="00161363" w14:paraId="24EFC21E" w14:textId="77777777" w:rsidTr="00A052AA">
        <w:trPr>
          <w:cantSplit/>
        </w:trPr>
        <w:tc>
          <w:tcPr>
            <w:tcW w:w="1331" w:type="dxa"/>
          </w:tcPr>
          <w:p w14:paraId="2656303E" w14:textId="77777777" w:rsidR="00446A30" w:rsidRPr="00561EE7" w:rsidRDefault="00446A30" w:rsidP="00A052AA">
            <w:pPr>
              <w:pStyle w:val="cmpara"/>
              <w:jc w:val="left"/>
              <w:rPr>
                <w:sz w:val="20"/>
              </w:rPr>
            </w:pPr>
          </w:p>
        </w:tc>
        <w:tc>
          <w:tcPr>
            <w:tcW w:w="596" w:type="dxa"/>
          </w:tcPr>
          <w:p w14:paraId="5385781D" w14:textId="77777777" w:rsidR="00446A30" w:rsidRPr="00161363" w:rsidRDefault="00446A30" w:rsidP="00A052AA">
            <w:pPr>
              <w:pStyle w:val="cmpara"/>
            </w:pPr>
            <w:r w:rsidRPr="00161363">
              <w:t>2.</w:t>
            </w:r>
          </w:p>
        </w:tc>
        <w:tc>
          <w:tcPr>
            <w:tcW w:w="7352" w:type="dxa"/>
            <w:gridSpan w:val="2"/>
          </w:tcPr>
          <w:p w14:paraId="425DD637" w14:textId="77777777" w:rsidR="00446A30" w:rsidRPr="00161363" w:rsidRDefault="00446A30" w:rsidP="00A052AA">
            <w:pPr>
              <w:pStyle w:val="cmpara"/>
            </w:pPr>
            <w:r w:rsidRPr="00161363">
              <w:t xml:space="preserve">Fishing for </w:t>
            </w:r>
            <w:r w:rsidRPr="00161363">
              <w:rPr>
                <w:i/>
                <w:iCs/>
              </w:rPr>
              <w:t>Champsocephalus gunnari</w:t>
            </w:r>
            <w:r w:rsidRPr="00161363">
              <w:t xml:space="preserve"> shall be prohibited within 12 n miles of the coast of South Georgia during the period 1 March to 31 May.</w:t>
            </w:r>
          </w:p>
        </w:tc>
      </w:tr>
      <w:bookmarkEnd w:id="1"/>
      <w:tr w:rsidR="00446A30" w:rsidRPr="004179A3" w14:paraId="4B2C1B19" w14:textId="77777777" w:rsidTr="00A052AA">
        <w:trPr>
          <w:cantSplit/>
        </w:trPr>
        <w:tc>
          <w:tcPr>
            <w:tcW w:w="1331" w:type="dxa"/>
          </w:tcPr>
          <w:p w14:paraId="1CF6ACFA" w14:textId="77777777" w:rsidR="00446A30" w:rsidRPr="00561EE7" w:rsidRDefault="00446A30" w:rsidP="00A052AA">
            <w:pPr>
              <w:pStyle w:val="cmpara"/>
              <w:jc w:val="left"/>
              <w:rPr>
                <w:sz w:val="20"/>
              </w:rPr>
            </w:pPr>
            <w:r w:rsidRPr="00561EE7">
              <w:rPr>
                <w:sz w:val="20"/>
              </w:rPr>
              <w:t>Catch limit</w:t>
            </w:r>
          </w:p>
        </w:tc>
        <w:tc>
          <w:tcPr>
            <w:tcW w:w="596" w:type="dxa"/>
          </w:tcPr>
          <w:p w14:paraId="3E56AF83" w14:textId="77777777" w:rsidR="00446A30" w:rsidRPr="00161363" w:rsidRDefault="00446A30" w:rsidP="00A052AA">
            <w:pPr>
              <w:pStyle w:val="cmpara"/>
            </w:pPr>
            <w:r w:rsidRPr="00161363">
              <w:t>3.</w:t>
            </w:r>
          </w:p>
        </w:tc>
        <w:tc>
          <w:tcPr>
            <w:tcW w:w="7352" w:type="dxa"/>
            <w:gridSpan w:val="2"/>
          </w:tcPr>
          <w:p w14:paraId="1E981360" w14:textId="1C6EA331" w:rsidR="00446A30" w:rsidRPr="00161363" w:rsidRDefault="00446A30" w:rsidP="00A052AA">
            <w:pPr>
              <w:pStyle w:val="cmpara"/>
              <w:spacing w:after="220"/>
              <w:rPr>
                <w:caps/>
              </w:rPr>
            </w:pPr>
            <w:r w:rsidRPr="00161363">
              <w:t xml:space="preserve">The total catch of </w:t>
            </w:r>
            <w:r w:rsidRPr="00161363">
              <w:rPr>
                <w:i/>
                <w:iCs/>
              </w:rPr>
              <w:t>Champsocephalus gunnari</w:t>
            </w:r>
            <w:r w:rsidRPr="00161363">
              <w:t xml:space="preserve"> in Statistical Subarea 48.3 in the 20</w:t>
            </w:r>
            <w:ins w:id="18" w:author="Isaac Forster" w:date="2019-10-21T11:52:00Z">
              <w:r w:rsidR="00C63F24">
                <w:t>19</w:t>
              </w:r>
            </w:ins>
            <w:del w:id="19" w:author="Isaac Forster" w:date="2019-10-21T11:52:00Z">
              <w:r w:rsidRPr="00161363" w:rsidDel="00C63F24">
                <w:delText>1</w:delText>
              </w:r>
              <w:r w:rsidR="00984790" w:rsidDel="00C63F24">
                <w:delText>7</w:delText>
              </w:r>
            </w:del>
            <w:r w:rsidRPr="00161363">
              <w:t>/</w:t>
            </w:r>
            <w:ins w:id="20" w:author="Isaac Forster" w:date="2019-10-21T11:52:00Z">
              <w:r w:rsidR="00C63F24">
                <w:t>20</w:t>
              </w:r>
            </w:ins>
            <w:del w:id="21" w:author="Isaac Forster" w:date="2019-10-21T11:52:00Z">
              <w:r w:rsidRPr="00161363" w:rsidDel="00C63F24">
                <w:delText>1</w:delText>
              </w:r>
              <w:r w:rsidR="00984790" w:rsidDel="00C63F24">
                <w:delText>8</w:delText>
              </w:r>
            </w:del>
            <w:r w:rsidRPr="00161363">
              <w:t xml:space="preserve"> season shall be limited to </w:t>
            </w:r>
            <w:del w:id="22" w:author="Isaac Forster" w:date="2019-10-21T11:52:00Z">
              <w:r w:rsidR="00984790" w:rsidDel="00C63F24">
                <w:delText>4</w:delText>
              </w:r>
              <w:r w:rsidRPr="00161363" w:rsidDel="00C63F24">
                <w:delText> </w:delText>
              </w:r>
              <w:r w:rsidR="00984790" w:rsidDel="00C63F24">
                <w:delText>733</w:delText>
              </w:r>
            </w:del>
            <w:ins w:id="23" w:author="Isaac Forster" w:date="2019-10-21T11:52:00Z">
              <w:r w:rsidR="00C63F24">
                <w:t>3 225</w:t>
              </w:r>
            </w:ins>
            <w:r w:rsidRPr="00161363">
              <w:t xml:space="preserve"> tonnes and in the 20</w:t>
            </w:r>
            <w:ins w:id="24" w:author="Isaac Forster" w:date="2019-10-21T11:52:00Z">
              <w:r w:rsidR="00C63F24">
                <w:t>20</w:t>
              </w:r>
            </w:ins>
            <w:del w:id="25" w:author="Isaac Forster" w:date="2019-10-21T11:52:00Z">
              <w:r w:rsidRPr="00161363" w:rsidDel="00C63F24">
                <w:delText>1</w:delText>
              </w:r>
              <w:r w:rsidR="00984790" w:rsidDel="00C63F24">
                <w:delText>8</w:delText>
              </w:r>
            </w:del>
            <w:r w:rsidRPr="00161363">
              <w:t>/</w:t>
            </w:r>
            <w:ins w:id="26" w:author="Isaac Forster" w:date="2019-10-21T11:52:00Z">
              <w:r w:rsidR="00C63F24">
                <w:t>21</w:t>
              </w:r>
            </w:ins>
            <w:del w:id="27" w:author="Isaac Forster" w:date="2019-10-21T11:52:00Z">
              <w:r w:rsidRPr="00161363" w:rsidDel="00C63F24">
                <w:delText>1</w:delText>
              </w:r>
              <w:r w:rsidR="00984790" w:rsidDel="00C63F24">
                <w:delText>9</w:delText>
              </w:r>
            </w:del>
            <w:r w:rsidRPr="00161363">
              <w:t xml:space="preserve"> season shall be limited to </w:t>
            </w:r>
            <w:ins w:id="28" w:author="Isaac Forster" w:date="2019-10-21T11:52:00Z">
              <w:r w:rsidR="00C63F24">
                <w:t>2 132</w:t>
              </w:r>
            </w:ins>
            <w:del w:id="29" w:author="Isaac Forster" w:date="2019-10-21T11:52:00Z">
              <w:r w:rsidR="00984790" w:rsidDel="00C63F24">
                <w:delText>3</w:delText>
              </w:r>
              <w:r w:rsidRPr="00161363" w:rsidDel="00C63F24">
                <w:delText> </w:delText>
              </w:r>
              <w:r w:rsidR="00984790" w:rsidDel="00C63F24">
                <w:delText>269</w:delText>
              </w:r>
            </w:del>
            <w:r w:rsidRPr="00161363">
              <w:t xml:space="preserve"> tonnes.</w:t>
            </w:r>
          </w:p>
        </w:tc>
      </w:tr>
      <w:tr w:rsidR="00446A30" w:rsidRPr="004179A3" w14:paraId="41E11868" w14:textId="77777777" w:rsidTr="00A052AA">
        <w:tc>
          <w:tcPr>
            <w:tcW w:w="1331" w:type="dxa"/>
          </w:tcPr>
          <w:p w14:paraId="76186406" w14:textId="77777777" w:rsidR="00446A30" w:rsidRPr="00561EE7" w:rsidRDefault="00446A30" w:rsidP="00A052AA">
            <w:pPr>
              <w:pStyle w:val="cmpara"/>
              <w:jc w:val="left"/>
              <w:rPr>
                <w:sz w:val="20"/>
              </w:rPr>
            </w:pPr>
          </w:p>
        </w:tc>
        <w:tc>
          <w:tcPr>
            <w:tcW w:w="596" w:type="dxa"/>
          </w:tcPr>
          <w:p w14:paraId="20C22122" w14:textId="77777777" w:rsidR="00446A30" w:rsidRPr="00161363" w:rsidRDefault="00446A30" w:rsidP="00A052AA">
            <w:pPr>
              <w:pStyle w:val="cmpara"/>
            </w:pPr>
            <w:r w:rsidRPr="00161363">
              <w:t>4.</w:t>
            </w:r>
          </w:p>
        </w:tc>
        <w:tc>
          <w:tcPr>
            <w:tcW w:w="7352" w:type="dxa"/>
            <w:gridSpan w:val="2"/>
          </w:tcPr>
          <w:p w14:paraId="527DDF01" w14:textId="38497F58" w:rsidR="00446A30" w:rsidRPr="00161363" w:rsidRDefault="00446A30" w:rsidP="00A052AA">
            <w:pPr>
              <w:pStyle w:val="cmpara"/>
              <w:spacing w:after="220"/>
            </w:pPr>
            <w:r w:rsidRPr="00161363">
              <w:t xml:space="preserve">Where any haul contains more than 100 kg of </w:t>
            </w:r>
            <w:r w:rsidRPr="00161363">
              <w:rPr>
                <w:i/>
              </w:rPr>
              <w:t>Champsocephalus gunnari</w:t>
            </w:r>
            <w:r w:rsidRPr="00161363">
              <w:t xml:space="preserve">, and more than 10% of </w:t>
            </w:r>
            <w:r w:rsidRPr="00161363">
              <w:rPr>
                <w:i/>
              </w:rPr>
              <w:t>Champsocephalus gunnari</w:t>
            </w:r>
            <w:r w:rsidRPr="00161363">
              <w:t xml:space="preserve"> by number are smaller than 240 mm total length, the fishing vessel shall move to another fishing location at least 5 n miles distant</w:t>
            </w:r>
            <w:r w:rsidRPr="00161363">
              <w:rPr>
                <w:vertAlign w:val="superscript"/>
              </w:rPr>
              <w:t>1</w:t>
            </w:r>
            <w:r w:rsidRPr="00161363">
              <w:t>.</w:t>
            </w:r>
            <w:r w:rsidR="009B329B">
              <w:t xml:space="preserve"> </w:t>
            </w:r>
            <w:r w:rsidRPr="00161363">
              <w:t xml:space="preserve">The fishing vessel shall not return to any point within 5 n miles of the location where the catch of small </w:t>
            </w:r>
            <w:r w:rsidRPr="00161363">
              <w:rPr>
                <w:i/>
              </w:rPr>
              <w:t>Champsocephalus gunnari</w:t>
            </w:r>
            <w:r w:rsidRPr="00161363">
              <w:t xml:space="preserve"> exceeded 10% for a period of at least five days</w:t>
            </w:r>
            <w:r w:rsidRPr="00161363">
              <w:rPr>
                <w:vertAlign w:val="superscript"/>
              </w:rPr>
              <w:t>2</w:t>
            </w:r>
            <w:r w:rsidRPr="00161363">
              <w:t>.</w:t>
            </w:r>
            <w:r w:rsidR="009B329B">
              <w:t xml:space="preserve"> </w:t>
            </w:r>
            <w:r w:rsidRPr="00161363">
              <w:t xml:space="preserve">The location where the catch of small </w:t>
            </w:r>
            <w:r w:rsidRPr="00161363">
              <w:rPr>
                <w:i/>
              </w:rPr>
              <w:t>Champsocephalus gunnari</w:t>
            </w:r>
            <w:r w:rsidRPr="00161363">
              <w:t xml:space="preserve"> exceeded 10% is defined as the path followed by the fishing vessel from the point at which the fishing gear was first deployed from the fishing vessel to the point at which the fishing gear was retrieved by the fishing vessel.</w:t>
            </w:r>
          </w:p>
        </w:tc>
      </w:tr>
      <w:tr w:rsidR="00446A30" w:rsidRPr="004179A3" w14:paraId="259FEDA7" w14:textId="77777777" w:rsidTr="00A052AA">
        <w:trPr>
          <w:cantSplit/>
        </w:trPr>
        <w:tc>
          <w:tcPr>
            <w:tcW w:w="1331" w:type="dxa"/>
          </w:tcPr>
          <w:p w14:paraId="73722EF6" w14:textId="77777777" w:rsidR="00446A30" w:rsidRPr="00561EE7" w:rsidRDefault="00446A30" w:rsidP="00A052AA">
            <w:pPr>
              <w:pStyle w:val="cmpara"/>
              <w:jc w:val="left"/>
              <w:rPr>
                <w:sz w:val="20"/>
              </w:rPr>
            </w:pPr>
            <w:r w:rsidRPr="00561EE7">
              <w:rPr>
                <w:sz w:val="20"/>
              </w:rPr>
              <w:t>Season</w:t>
            </w:r>
          </w:p>
        </w:tc>
        <w:tc>
          <w:tcPr>
            <w:tcW w:w="596" w:type="dxa"/>
          </w:tcPr>
          <w:p w14:paraId="7E8083C2" w14:textId="77777777" w:rsidR="00446A30" w:rsidRPr="00161363" w:rsidRDefault="00446A30" w:rsidP="00A052AA">
            <w:pPr>
              <w:pStyle w:val="cmpara"/>
            </w:pPr>
            <w:r w:rsidRPr="00161363">
              <w:t>5.</w:t>
            </w:r>
          </w:p>
        </w:tc>
        <w:tc>
          <w:tcPr>
            <w:tcW w:w="7352" w:type="dxa"/>
            <w:gridSpan w:val="2"/>
          </w:tcPr>
          <w:p w14:paraId="234B9500" w14:textId="42590D9E" w:rsidR="00446A30" w:rsidRPr="00161363" w:rsidRDefault="00446A30" w:rsidP="00A052AA">
            <w:pPr>
              <w:pStyle w:val="cmpara"/>
              <w:spacing w:after="220"/>
              <w:rPr>
                <w:caps/>
              </w:rPr>
            </w:pPr>
            <w:r w:rsidRPr="00161363">
              <w:t xml:space="preserve">For the purpose of the trawl fishery for </w:t>
            </w:r>
            <w:r w:rsidRPr="00161363">
              <w:rPr>
                <w:i/>
                <w:iCs/>
              </w:rPr>
              <w:t>Champsocephalus gunnari</w:t>
            </w:r>
            <w:r w:rsidRPr="00161363">
              <w:t xml:space="preserve"> in Statistical Subarea 48.3, the 20</w:t>
            </w:r>
            <w:ins w:id="30" w:author="Isaac Forster" w:date="2019-10-21T11:53:00Z">
              <w:r w:rsidR="00C63F24">
                <w:t>19</w:t>
              </w:r>
            </w:ins>
            <w:del w:id="31" w:author="Isaac Forster" w:date="2019-10-21T11:53:00Z">
              <w:r w:rsidRPr="00161363" w:rsidDel="00C63F24">
                <w:delText>1</w:delText>
              </w:r>
              <w:r w:rsidR="00984790" w:rsidDel="00C63F24">
                <w:delText>7</w:delText>
              </w:r>
            </w:del>
            <w:r w:rsidRPr="00161363">
              <w:t>/</w:t>
            </w:r>
            <w:ins w:id="32" w:author="Isaac Forster" w:date="2019-10-21T11:53:00Z">
              <w:r w:rsidR="00C63F24">
                <w:t>20</w:t>
              </w:r>
            </w:ins>
            <w:del w:id="33" w:author="Isaac Forster" w:date="2019-10-21T11:53:00Z">
              <w:r w:rsidRPr="00161363" w:rsidDel="00C63F24">
                <w:delText>1</w:delText>
              </w:r>
              <w:r w:rsidR="00984790" w:rsidDel="00C63F24">
                <w:delText>8</w:delText>
              </w:r>
            </w:del>
            <w:r w:rsidRPr="00161363">
              <w:t xml:space="preserve"> and 20</w:t>
            </w:r>
            <w:ins w:id="34" w:author="Isaac Forster" w:date="2019-10-21T11:53:00Z">
              <w:r w:rsidR="00C63F24">
                <w:t>20</w:t>
              </w:r>
            </w:ins>
            <w:del w:id="35" w:author="Isaac Forster" w:date="2019-10-21T11:53:00Z">
              <w:r w:rsidRPr="00161363" w:rsidDel="00C63F24">
                <w:delText>1</w:delText>
              </w:r>
              <w:r w:rsidR="00984790" w:rsidDel="00C63F24">
                <w:delText>8</w:delText>
              </w:r>
            </w:del>
            <w:r w:rsidRPr="00161363">
              <w:t>/</w:t>
            </w:r>
            <w:ins w:id="36" w:author="Isaac Forster" w:date="2019-10-21T11:53:00Z">
              <w:r w:rsidR="00C63F24">
                <w:t>21</w:t>
              </w:r>
            </w:ins>
            <w:del w:id="37" w:author="Isaac Forster" w:date="2019-10-21T11:53:00Z">
              <w:r w:rsidRPr="00161363" w:rsidDel="00C63F24">
                <w:delText>1</w:delText>
              </w:r>
              <w:r w:rsidR="00984790" w:rsidDel="00C63F24">
                <w:delText>9</w:delText>
              </w:r>
            </w:del>
            <w:r w:rsidRPr="00161363">
              <w:t xml:space="preserve"> seasons are defined as the period from 1 December to 30 November in each season, or until the catch limit is reached, whichever is sooner.</w:t>
            </w:r>
          </w:p>
        </w:tc>
      </w:tr>
      <w:tr w:rsidR="00446A30" w:rsidRPr="004179A3" w14:paraId="15A88849" w14:textId="77777777" w:rsidTr="00A052AA">
        <w:tc>
          <w:tcPr>
            <w:tcW w:w="1331" w:type="dxa"/>
          </w:tcPr>
          <w:p w14:paraId="036CF28B" w14:textId="77777777" w:rsidR="00446A30" w:rsidRPr="00561EE7" w:rsidRDefault="00446A30" w:rsidP="00A052AA">
            <w:pPr>
              <w:pStyle w:val="cmpara"/>
              <w:jc w:val="left"/>
              <w:rPr>
                <w:sz w:val="20"/>
              </w:rPr>
            </w:pPr>
            <w:r w:rsidRPr="00561EE7">
              <w:rPr>
                <w:sz w:val="20"/>
              </w:rPr>
              <w:t>By-catch</w:t>
            </w:r>
          </w:p>
        </w:tc>
        <w:tc>
          <w:tcPr>
            <w:tcW w:w="596" w:type="dxa"/>
          </w:tcPr>
          <w:p w14:paraId="05A16DEE" w14:textId="77777777" w:rsidR="00446A30" w:rsidRPr="00161363" w:rsidRDefault="00446A30" w:rsidP="00A052AA">
            <w:pPr>
              <w:pStyle w:val="cmpara"/>
            </w:pPr>
            <w:r w:rsidRPr="00161363">
              <w:t>6.</w:t>
            </w:r>
          </w:p>
        </w:tc>
        <w:tc>
          <w:tcPr>
            <w:tcW w:w="7352" w:type="dxa"/>
            <w:gridSpan w:val="2"/>
          </w:tcPr>
          <w:p w14:paraId="1D02F61D" w14:textId="1001C5AC" w:rsidR="00F36878" w:rsidRPr="00161363" w:rsidRDefault="00446A30" w:rsidP="00920DC0">
            <w:pPr>
              <w:pStyle w:val="cmpara"/>
              <w:spacing w:after="0"/>
            </w:pPr>
            <w:r w:rsidRPr="00161363">
              <w:t xml:space="preserve">The by-catch in this fishery shall be regulated as set out in Conservation </w:t>
            </w:r>
            <w:r w:rsidRPr="00161363">
              <w:rPr>
                <w:spacing w:val="-6"/>
              </w:rPr>
              <w:t>Measure 33-01.</w:t>
            </w:r>
            <w:r w:rsidR="009B329B">
              <w:rPr>
                <w:spacing w:val="-6"/>
              </w:rPr>
              <w:t xml:space="preserve"> </w:t>
            </w:r>
            <w:r w:rsidRPr="00161363">
              <w:rPr>
                <w:spacing w:val="-6"/>
              </w:rPr>
              <w:t xml:space="preserve">If, in the course of the directed fishery for </w:t>
            </w:r>
            <w:r w:rsidRPr="00161363">
              <w:rPr>
                <w:i/>
              </w:rPr>
              <w:t>Champsocephalus gunnari</w:t>
            </w:r>
            <w:r w:rsidRPr="00161363">
              <w:t>, the by-catch in any one haul of any of the species named in Conservation Measure 33-01 is greater than 100 kg and exceeds 5% of the total catch of all fish by weight, or is equal to, or greater than, 2 tonnes, then the fishing vessel shall move to another location at least 5 n miles distant</w:t>
            </w:r>
            <w:r w:rsidRPr="00161363">
              <w:rPr>
                <w:szCs w:val="14"/>
                <w:vertAlign w:val="superscript"/>
              </w:rPr>
              <w:t>1</w:t>
            </w:r>
            <w:r w:rsidRPr="00161363">
              <w:t>.</w:t>
            </w:r>
            <w:r w:rsidR="009B329B">
              <w:t xml:space="preserve"> </w:t>
            </w:r>
            <w:r w:rsidRPr="00161363">
              <w:t>The fishing vessel shall not return to any point within 5 n miles of the location where the by-catch of species named in Conservation Measure</w:t>
            </w:r>
            <w:r w:rsidR="009B329B">
              <w:t> </w:t>
            </w:r>
            <w:r w:rsidRPr="00161363">
              <w:t>33-01 exceeded 5% for a period of at least five days</w:t>
            </w:r>
            <w:r w:rsidRPr="00161363">
              <w:rPr>
                <w:szCs w:val="14"/>
                <w:vertAlign w:val="superscript"/>
              </w:rPr>
              <w:t>2</w:t>
            </w:r>
            <w:r w:rsidRPr="00161363">
              <w:t>.</w:t>
            </w:r>
            <w:r w:rsidR="009B329B">
              <w:t xml:space="preserve"> </w:t>
            </w:r>
            <w:r w:rsidRPr="00161363">
              <w:t>The location where the by-catch exceeded 5% is defined as the</w:t>
            </w:r>
            <w:r w:rsidR="00034398" w:rsidRPr="00161363">
              <w:t xml:space="preserve"> path followed by the </w:t>
            </w:r>
            <w:r w:rsidR="00920DC0">
              <w:br w:type="textWrapping" w:clear="all"/>
            </w:r>
          </w:p>
        </w:tc>
      </w:tr>
      <w:tr w:rsidR="00920DC0" w:rsidRPr="004179A3" w14:paraId="02BF5155" w14:textId="77777777" w:rsidTr="00A052AA">
        <w:trPr>
          <w:cantSplit/>
        </w:trPr>
        <w:tc>
          <w:tcPr>
            <w:tcW w:w="1331" w:type="dxa"/>
          </w:tcPr>
          <w:p w14:paraId="1071DEA0" w14:textId="77777777" w:rsidR="00920DC0" w:rsidRPr="00561EE7" w:rsidRDefault="00920DC0" w:rsidP="00A052AA">
            <w:pPr>
              <w:pStyle w:val="cmpara"/>
              <w:jc w:val="left"/>
              <w:rPr>
                <w:sz w:val="20"/>
              </w:rPr>
            </w:pPr>
          </w:p>
        </w:tc>
        <w:tc>
          <w:tcPr>
            <w:tcW w:w="596" w:type="dxa"/>
          </w:tcPr>
          <w:p w14:paraId="7B766BF3" w14:textId="77777777" w:rsidR="00920DC0" w:rsidRPr="00161363" w:rsidRDefault="00920DC0" w:rsidP="00A052AA">
            <w:pPr>
              <w:pStyle w:val="cmpara"/>
            </w:pPr>
          </w:p>
        </w:tc>
        <w:tc>
          <w:tcPr>
            <w:tcW w:w="7352" w:type="dxa"/>
            <w:gridSpan w:val="2"/>
          </w:tcPr>
          <w:p w14:paraId="09184297" w14:textId="2261763D" w:rsidR="00920DC0" w:rsidRPr="00161363" w:rsidRDefault="00920DC0" w:rsidP="00034398">
            <w:pPr>
              <w:pStyle w:val="cmpara"/>
            </w:pPr>
            <w:r w:rsidRPr="00161363">
              <w:t>fishing vessel from the point at which the fishing gear was first deployed from the fishing vessel to the point at which the fishing gear was retrieved by the fishing vessel.</w:t>
            </w:r>
          </w:p>
        </w:tc>
      </w:tr>
      <w:tr w:rsidR="00446A30" w:rsidRPr="004179A3" w14:paraId="1130D118" w14:textId="77777777" w:rsidTr="00A052AA">
        <w:trPr>
          <w:cantSplit/>
        </w:trPr>
        <w:tc>
          <w:tcPr>
            <w:tcW w:w="1331" w:type="dxa"/>
          </w:tcPr>
          <w:p w14:paraId="7D811283" w14:textId="77777777" w:rsidR="00446A30" w:rsidRPr="00561EE7" w:rsidRDefault="00446A30" w:rsidP="00A052AA">
            <w:pPr>
              <w:pStyle w:val="cmpara"/>
              <w:jc w:val="left"/>
              <w:rPr>
                <w:sz w:val="20"/>
              </w:rPr>
            </w:pPr>
            <w:r w:rsidRPr="00561EE7">
              <w:rPr>
                <w:sz w:val="20"/>
              </w:rPr>
              <w:t>Mitigation</w:t>
            </w:r>
          </w:p>
        </w:tc>
        <w:tc>
          <w:tcPr>
            <w:tcW w:w="596" w:type="dxa"/>
          </w:tcPr>
          <w:p w14:paraId="5BB01C0E" w14:textId="77777777" w:rsidR="00446A30" w:rsidRPr="00161363" w:rsidRDefault="00446A30" w:rsidP="00A052AA">
            <w:pPr>
              <w:pStyle w:val="cmpara"/>
            </w:pPr>
            <w:r w:rsidRPr="00161363">
              <w:t>7.</w:t>
            </w:r>
          </w:p>
        </w:tc>
        <w:tc>
          <w:tcPr>
            <w:tcW w:w="7352" w:type="dxa"/>
            <w:gridSpan w:val="2"/>
          </w:tcPr>
          <w:p w14:paraId="0E3137A8" w14:textId="1A994D61" w:rsidR="00446A30" w:rsidRPr="00161363" w:rsidRDefault="00446A30" w:rsidP="00034398">
            <w:pPr>
              <w:pStyle w:val="cmpara"/>
            </w:pPr>
            <w:r w:rsidRPr="00161363">
              <w:t xml:space="preserve">The operation of this fishery shall be carried out in accordance with Conservation Measure 25-03 </w:t>
            </w:r>
            <w:proofErr w:type="gramStart"/>
            <w:r w:rsidRPr="00161363">
              <w:t>so as to</w:t>
            </w:r>
            <w:proofErr w:type="gramEnd"/>
            <w:r w:rsidRPr="00161363">
              <w:t xml:space="preserve"> minimise the incidental mortality of seabirds in the course of the fishery.</w:t>
            </w:r>
            <w:r w:rsidR="009B329B">
              <w:t xml:space="preserve"> </w:t>
            </w:r>
            <w:r w:rsidRPr="00161363">
              <w:t>Vessels shall use net binding</w:t>
            </w:r>
            <w:r w:rsidRPr="00161363">
              <w:rPr>
                <w:vertAlign w:val="superscript"/>
              </w:rPr>
              <w:t>3</w:t>
            </w:r>
            <w:r w:rsidRPr="00161363">
              <w:t xml:space="preserve"> and consider adding weight to the codend to reduce seabird captures during shooting operations.</w:t>
            </w:r>
          </w:p>
        </w:tc>
      </w:tr>
      <w:tr w:rsidR="00446A30" w:rsidRPr="004179A3" w14:paraId="1973E18B" w14:textId="77777777" w:rsidTr="00A052AA">
        <w:trPr>
          <w:cantSplit/>
        </w:trPr>
        <w:tc>
          <w:tcPr>
            <w:tcW w:w="1331" w:type="dxa"/>
          </w:tcPr>
          <w:p w14:paraId="18D24DE1" w14:textId="77777777" w:rsidR="00446A30" w:rsidRPr="00561EE7" w:rsidRDefault="00446A30" w:rsidP="00A052AA">
            <w:pPr>
              <w:pStyle w:val="cmpara"/>
              <w:jc w:val="left"/>
              <w:rPr>
                <w:sz w:val="20"/>
              </w:rPr>
            </w:pPr>
          </w:p>
        </w:tc>
        <w:tc>
          <w:tcPr>
            <w:tcW w:w="596" w:type="dxa"/>
          </w:tcPr>
          <w:p w14:paraId="57026124" w14:textId="77777777" w:rsidR="00446A30" w:rsidRPr="00161363" w:rsidRDefault="00446A30" w:rsidP="00A052AA">
            <w:pPr>
              <w:pStyle w:val="cmpara"/>
            </w:pPr>
            <w:r w:rsidRPr="00161363">
              <w:t>8.</w:t>
            </w:r>
          </w:p>
        </w:tc>
        <w:tc>
          <w:tcPr>
            <w:tcW w:w="7352" w:type="dxa"/>
            <w:gridSpan w:val="2"/>
          </w:tcPr>
          <w:p w14:paraId="115588F5" w14:textId="13272D44" w:rsidR="00446A30" w:rsidRPr="00161363" w:rsidRDefault="00446A30" w:rsidP="00034398">
            <w:pPr>
              <w:pStyle w:val="cmpara"/>
              <w:rPr>
                <w:caps/>
              </w:rPr>
            </w:pPr>
            <w:r w:rsidRPr="00161363">
              <w:t>Should any vessel catch a total of 20 seabirds</w:t>
            </w:r>
            <w:r w:rsidR="00251E1C">
              <w:t xml:space="preserve"> in a season</w:t>
            </w:r>
            <w:r w:rsidRPr="00161363">
              <w:t xml:space="preserve">, it shall cease fishing and shall be excluded from further participation in the fishery in </w:t>
            </w:r>
            <w:r w:rsidR="00456B00">
              <w:t>that</w:t>
            </w:r>
            <w:r w:rsidRPr="00161363">
              <w:t xml:space="preserve"> season.</w:t>
            </w:r>
          </w:p>
        </w:tc>
      </w:tr>
      <w:tr w:rsidR="00446A30" w:rsidRPr="004179A3" w14:paraId="4ABBBB49" w14:textId="77777777" w:rsidTr="00A052AA">
        <w:tc>
          <w:tcPr>
            <w:tcW w:w="1331" w:type="dxa"/>
          </w:tcPr>
          <w:p w14:paraId="0DA0505D" w14:textId="77777777" w:rsidR="00446A30" w:rsidRPr="00561EE7" w:rsidRDefault="00446A30" w:rsidP="00A052AA">
            <w:pPr>
              <w:pStyle w:val="cmpara"/>
              <w:spacing w:after="200"/>
              <w:jc w:val="left"/>
              <w:rPr>
                <w:sz w:val="20"/>
              </w:rPr>
            </w:pPr>
            <w:r w:rsidRPr="00561EE7">
              <w:rPr>
                <w:sz w:val="20"/>
              </w:rPr>
              <w:t>Observers</w:t>
            </w:r>
          </w:p>
        </w:tc>
        <w:tc>
          <w:tcPr>
            <w:tcW w:w="596" w:type="dxa"/>
          </w:tcPr>
          <w:p w14:paraId="5A37C278" w14:textId="77777777" w:rsidR="00446A30" w:rsidRPr="00161363" w:rsidRDefault="00446A30" w:rsidP="00A052AA">
            <w:pPr>
              <w:pStyle w:val="cmpara"/>
              <w:spacing w:after="200"/>
            </w:pPr>
            <w:r w:rsidRPr="00161363">
              <w:t>9.</w:t>
            </w:r>
          </w:p>
        </w:tc>
        <w:tc>
          <w:tcPr>
            <w:tcW w:w="7352" w:type="dxa"/>
            <w:gridSpan w:val="2"/>
          </w:tcPr>
          <w:p w14:paraId="282C68C3" w14:textId="77777777" w:rsidR="00446A30" w:rsidRPr="00161363" w:rsidRDefault="00446A30" w:rsidP="00034398">
            <w:pPr>
              <w:pStyle w:val="cmpara"/>
            </w:pPr>
            <w:r w:rsidRPr="00161363">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446A30" w:rsidRPr="004179A3" w14:paraId="5C2D5924" w14:textId="77777777" w:rsidTr="00A052AA">
        <w:trPr>
          <w:cantSplit/>
        </w:trPr>
        <w:tc>
          <w:tcPr>
            <w:tcW w:w="1331" w:type="dxa"/>
          </w:tcPr>
          <w:p w14:paraId="1F0CAD13" w14:textId="77777777" w:rsidR="00446A30" w:rsidRPr="00561EE7" w:rsidRDefault="00446A30" w:rsidP="00A052AA">
            <w:pPr>
              <w:pStyle w:val="cmpara"/>
              <w:spacing w:after="200"/>
              <w:jc w:val="left"/>
              <w:rPr>
                <w:sz w:val="20"/>
              </w:rPr>
            </w:pPr>
            <w:r w:rsidRPr="00561EE7">
              <w:rPr>
                <w:sz w:val="20"/>
              </w:rPr>
              <w:t>Data: catch/effort</w:t>
            </w:r>
          </w:p>
        </w:tc>
        <w:tc>
          <w:tcPr>
            <w:tcW w:w="596" w:type="dxa"/>
          </w:tcPr>
          <w:p w14:paraId="4458654E" w14:textId="77777777" w:rsidR="00446A30" w:rsidRPr="00161363" w:rsidRDefault="00446A30" w:rsidP="00A052AA">
            <w:pPr>
              <w:pStyle w:val="cmpara"/>
              <w:spacing w:after="200"/>
            </w:pPr>
            <w:r w:rsidRPr="00161363">
              <w:t>10.</w:t>
            </w:r>
          </w:p>
        </w:tc>
        <w:tc>
          <w:tcPr>
            <w:tcW w:w="7352" w:type="dxa"/>
            <w:gridSpan w:val="2"/>
          </w:tcPr>
          <w:p w14:paraId="0E332C0B" w14:textId="5FA7BB79" w:rsidR="00446A30" w:rsidRPr="00161363" w:rsidRDefault="00446A30" w:rsidP="00034398">
            <w:pPr>
              <w:pStyle w:val="cmpara"/>
            </w:pPr>
            <w:r w:rsidRPr="00161363">
              <w:t xml:space="preserve">For the purpose of implementing this conservation measure in the </w:t>
            </w:r>
            <w:del w:id="38" w:author="Isaac Forster" w:date="2019-10-21T11:53:00Z">
              <w:r w:rsidRPr="00161363" w:rsidDel="00C63F24">
                <w:delText>201</w:delText>
              </w:r>
              <w:r w:rsidR="00984790" w:rsidDel="00C63F24">
                <w:delText>7</w:delText>
              </w:r>
              <w:r w:rsidRPr="00161363" w:rsidDel="00C63F24">
                <w:delText>/1</w:delText>
              </w:r>
              <w:r w:rsidR="00984790" w:rsidDel="00C63F24">
                <w:delText>8</w:delText>
              </w:r>
            </w:del>
            <w:ins w:id="39" w:author="Isaac Forster" w:date="2019-10-21T11:53:00Z">
              <w:r w:rsidR="00C63F24">
                <w:t>2019/20</w:t>
              </w:r>
            </w:ins>
            <w:r w:rsidRPr="00161363">
              <w:t xml:space="preserve"> and </w:t>
            </w:r>
            <w:del w:id="40" w:author="Isaac Forster" w:date="2019-10-21T11:54:00Z">
              <w:r w:rsidRPr="00161363" w:rsidDel="00C63F24">
                <w:delText>201</w:delText>
              </w:r>
              <w:r w:rsidR="00984790" w:rsidDel="00C63F24">
                <w:delText>8</w:delText>
              </w:r>
              <w:r w:rsidRPr="00161363" w:rsidDel="00C63F24">
                <w:delText>/1</w:delText>
              </w:r>
              <w:r w:rsidR="00984790" w:rsidDel="00C63F24">
                <w:delText>9</w:delText>
              </w:r>
            </w:del>
            <w:ins w:id="41" w:author="Isaac Forster" w:date="2019-10-21T11:54:00Z">
              <w:r w:rsidR="00C63F24">
                <w:t>2020/21</w:t>
              </w:r>
            </w:ins>
            <w:r w:rsidRPr="00161363">
              <w:t xml:space="preserve"> seasons, the following shall apply: </w:t>
            </w:r>
          </w:p>
        </w:tc>
      </w:tr>
      <w:tr w:rsidR="00446A30" w:rsidRPr="004179A3" w14:paraId="2723FEA4" w14:textId="77777777" w:rsidTr="00A052AA">
        <w:trPr>
          <w:cantSplit/>
        </w:trPr>
        <w:tc>
          <w:tcPr>
            <w:tcW w:w="1331" w:type="dxa"/>
          </w:tcPr>
          <w:p w14:paraId="52C1AE4B" w14:textId="77777777" w:rsidR="00446A30" w:rsidRPr="00561EE7" w:rsidRDefault="00446A30" w:rsidP="00A052AA">
            <w:pPr>
              <w:spacing w:after="200"/>
              <w:rPr>
                <w:sz w:val="20"/>
              </w:rPr>
            </w:pPr>
          </w:p>
        </w:tc>
        <w:tc>
          <w:tcPr>
            <w:tcW w:w="596" w:type="dxa"/>
          </w:tcPr>
          <w:p w14:paraId="6B484285" w14:textId="77777777" w:rsidR="00446A30" w:rsidRPr="00161363" w:rsidRDefault="00446A30" w:rsidP="00A052AA">
            <w:pPr>
              <w:spacing w:after="200"/>
              <w:jc w:val="both"/>
            </w:pPr>
          </w:p>
        </w:tc>
        <w:tc>
          <w:tcPr>
            <w:tcW w:w="7352" w:type="dxa"/>
            <w:gridSpan w:val="2"/>
          </w:tcPr>
          <w:p w14:paraId="4E2CC8E6" w14:textId="77777777" w:rsidR="00446A30" w:rsidRPr="00161363" w:rsidRDefault="00446A30" w:rsidP="00034398">
            <w:pPr>
              <w:pStyle w:val="cmsubpara"/>
              <w:ind w:left="567"/>
            </w:pPr>
            <w:r w:rsidRPr="00161363">
              <w:t>(i)</w:t>
            </w:r>
            <w:r w:rsidRPr="00161363">
              <w:tab/>
              <w:t xml:space="preserve">the Five-day Catch and Effort Reporting System set out in Conservation Measure 23-01; </w:t>
            </w:r>
          </w:p>
        </w:tc>
      </w:tr>
      <w:tr w:rsidR="00446A30" w:rsidRPr="004179A3" w14:paraId="352570FC" w14:textId="77777777" w:rsidTr="00A052AA">
        <w:trPr>
          <w:cantSplit/>
        </w:trPr>
        <w:tc>
          <w:tcPr>
            <w:tcW w:w="1331" w:type="dxa"/>
          </w:tcPr>
          <w:p w14:paraId="2AECA050" w14:textId="77777777" w:rsidR="00446A30" w:rsidRPr="00561EE7" w:rsidRDefault="00446A30" w:rsidP="00A052AA">
            <w:pPr>
              <w:spacing w:after="200"/>
              <w:rPr>
                <w:sz w:val="20"/>
              </w:rPr>
            </w:pPr>
          </w:p>
        </w:tc>
        <w:tc>
          <w:tcPr>
            <w:tcW w:w="596" w:type="dxa"/>
          </w:tcPr>
          <w:p w14:paraId="52CEE285" w14:textId="77777777" w:rsidR="00446A30" w:rsidRPr="00161363" w:rsidRDefault="00446A30" w:rsidP="00A052AA">
            <w:pPr>
              <w:spacing w:after="200"/>
              <w:jc w:val="both"/>
            </w:pPr>
          </w:p>
        </w:tc>
        <w:tc>
          <w:tcPr>
            <w:tcW w:w="7352" w:type="dxa"/>
            <w:gridSpan w:val="2"/>
          </w:tcPr>
          <w:p w14:paraId="65D4F0C4" w14:textId="063A4621" w:rsidR="00446A30" w:rsidRPr="00161363" w:rsidRDefault="00446A30" w:rsidP="00034398">
            <w:pPr>
              <w:pStyle w:val="cmsubpara"/>
              <w:ind w:left="567"/>
            </w:pPr>
            <w:r w:rsidRPr="00161363">
              <w:t>(ii)</w:t>
            </w:r>
            <w:r w:rsidRPr="00161363">
              <w:tab/>
              <w:t>the Monthly Fine-scale Catch and Effort Reporting System set out in Conservation Measure 23-04.</w:t>
            </w:r>
            <w:r w:rsidR="009B329B">
              <w:t xml:space="preserve"> </w:t>
            </w:r>
            <w:r w:rsidRPr="00161363">
              <w:t>Fine-scale data shall be submitted on a haul-by-haul basis.</w:t>
            </w:r>
          </w:p>
        </w:tc>
      </w:tr>
      <w:tr w:rsidR="00446A30" w:rsidRPr="004179A3" w14:paraId="7E9E8ABC" w14:textId="77777777" w:rsidTr="00A052AA">
        <w:trPr>
          <w:cantSplit/>
        </w:trPr>
        <w:tc>
          <w:tcPr>
            <w:tcW w:w="1331" w:type="dxa"/>
          </w:tcPr>
          <w:p w14:paraId="786C4EF5" w14:textId="77777777" w:rsidR="00446A30" w:rsidRPr="00561EE7" w:rsidRDefault="00446A30" w:rsidP="00A052AA">
            <w:pPr>
              <w:pStyle w:val="cmpara"/>
              <w:spacing w:after="200"/>
              <w:jc w:val="left"/>
              <w:rPr>
                <w:sz w:val="20"/>
              </w:rPr>
            </w:pPr>
          </w:p>
        </w:tc>
        <w:tc>
          <w:tcPr>
            <w:tcW w:w="596" w:type="dxa"/>
          </w:tcPr>
          <w:p w14:paraId="6E1DFDEB" w14:textId="77777777" w:rsidR="00446A30" w:rsidRPr="00161363" w:rsidRDefault="00446A30" w:rsidP="00A052AA">
            <w:pPr>
              <w:pStyle w:val="cmpara"/>
              <w:spacing w:after="200"/>
            </w:pPr>
            <w:r w:rsidRPr="00161363">
              <w:t>11.</w:t>
            </w:r>
          </w:p>
        </w:tc>
        <w:tc>
          <w:tcPr>
            <w:tcW w:w="7352" w:type="dxa"/>
            <w:gridSpan w:val="2"/>
          </w:tcPr>
          <w:p w14:paraId="0FA31663" w14:textId="77777777" w:rsidR="00446A30" w:rsidRPr="00161363" w:rsidRDefault="00446A30" w:rsidP="00034398">
            <w:pPr>
              <w:pStyle w:val="cmpara"/>
            </w:pPr>
            <w:r w:rsidRPr="00161363">
              <w:t xml:space="preserve">For the purpose of Conservation Measures 23-01 and 23-04, the target species is </w:t>
            </w:r>
            <w:r w:rsidRPr="00161363">
              <w:rPr>
                <w:i/>
                <w:iCs/>
              </w:rPr>
              <w:t>Champsocephalus gunnari</w:t>
            </w:r>
            <w:r w:rsidRPr="00161363">
              <w:t xml:space="preserve"> and ‘by-catch </w:t>
            </w:r>
            <w:proofErr w:type="gramStart"/>
            <w:r w:rsidRPr="00161363">
              <w:t>species’</w:t>
            </w:r>
            <w:proofErr w:type="gramEnd"/>
            <w:r w:rsidRPr="00161363">
              <w:t xml:space="preserve"> are defined as any species other than </w:t>
            </w:r>
            <w:r w:rsidRPr="00161363">
              <w:rPr>
                <w:i/>
                <w:iCs/>
              </w:rPr>
              <w:t>Champsocephalus gunnari</w:t>
            </w:r>
            <w:r w:rsidRPr="00161363">
              <w:t>.</w:t>
            </w:r>
          </w:p>
        </w:tc>
      </w:tr>
      <w:tr w:rsidR="00446A30" w:rsidRPr="004179A3" w14:paraId="071130F9" w14:textId="77777777" w:rsidTr="00A052AA">
        <w:trPr>
          <w:cantSplit/>
        </w:trPr>
        <w:tc>
          <w:tcPr>
            <w:tcW w:w="1331" w:type="dxa"/>
          </w:tcPr>
          <w:p w14:paraId="233D4609" w14:textId="77777777" w:rsidR="00446A30" w:rsidRPr="00561EE7" w:rsidRDefault="00446A30" w:rsidP="00A052AA">
            <w:pPr>
              <w:pStyle w:val="cmpara"/>
              <w:spacing w:after="200"/>
              <w:jc w:val="left"/>
              <w:rPr>
                <w:sz w:val="20"/>
              </w:rPr>
            </w:pPr>
            <w:r w:rsidRPr="00561EE7">
              <w:rPr>
                <w:sz w:val="20"/>
              </w:rPr>
              <w:t>Data: biological</w:t>
            </w:r>
          </w:p>
        </w:tc>
        <w:tc>
          <w:tcPr>
            <w:tcW w:w="596" w:type="dxa"/>
          </w:tcPr>
          <w:p w14:paraId="00B484F1" w14:textId="77777777" w:rsidR="00446A30" w:rsidRPr="00161363" w:rsidRDefault="00446A30" w:rsidP="00A052AA">
            <w:pPr>
              <w:pStyle w:val="cmpara"/>
              <w:spacing w:after="200"/>
            </w:pPr>
            <w:r w:rsidRPr="00161363">
              <w:t>12.</w:t>
            </w:r>
          </w:p>
        </w:tc>
        <w:tc>
          <w:tcPr>
            <w:tcW w:w="7352" w:type="dxa"/>
            <w:gridSpan w:val="2"/>
          </w:tcPr>
          <w:p w14:paraId="285CB179" w14:textId="6012C72C" w:rsidR="00446A30" w:rsidRPr="00161363" w:rsidRDefault="00446A30" w:rsidP="00034398">
            <w:pPr>
              <w:pStyle w:val="cmpara"/>
            </w:pPr>
            <w:r w:rsidRPr="00161363">
              <w:t>Fine-scale biological data, as required under Conservation Measure 23</w:t>
            </w:r>
            <w:r w:rsidRPr="00161363">
              <w:noBreakHyphen/>
              <w:t>05, shall be collected and recorded.</w:t>
            </w:r>
            <w:r w:rsidR="009B329B">
              <w:t xml:space="preserve"> </w:t>
            </w:r>
            <w:r w:rsidRPr="00161363">
              <w:t>Such data shall be reported in accordance with the CCAMLR Scheme of International Scientific Observation.</w:t>
            </w:r>
          </w:p>
        </w:tc>
      </w:tr>
      <w:tr w:rsidR="00446A30" w:rsidRPr="004179A3" w14:paraId="77B2D0F6" w14:textId="77777777" w:rsidTr="00A052AA">
        <w:trPr>
          <w:cantSplit/>
        </w:trPr>
        <w:tc>
          <w:tcPr>
            <w:tcW w:w="1331" w:type="dxa"/>
          </w:tcPr>
          <w:p w14:paraId="39908069" w14:textId="77777777" w:rsidR="00446A30" w:rsidRPr="00561EE7" w:rsidRDefault="00446A30" w:rsidP="00A052AA">
            <w:pPr>
              <w:pStyle w:val="cmpara"/>
              <w:spacing w:after="0"/>
              <w:jc w:val="left"/>
              <w:rPr>
                <w:sz w:val="20"/>
              </w:rPr>
            </w:pPr>
            <w:r w:rsidRPr="00561EE7">
              <w:rPr>
                <w:sz w:val="20"/>
              </w:rPr>
              <w:t>Environ-mental protection</w:t>
            </w:r>
          </w:p>
        </w:tc>
        <w:tc>
          <w:tcPr>
            <w:tcW w:w="596" w:type="dxa"/>
          </w:tcPr>
          <w:p w14:paraId="779B03F6" w14:textId="77777777" w:rsidR="00446A30" w:rsidRPr="00161363" w:rsidRDefault="00446A30" w:rsidP="00A052AA">
            <w:pPr>
              <w:pStyle w:val="cmpara"/>
            </w:pPr>
            <w:r w:rsidRPr="00161363">
              <w:t>13.</w:t>
            </w:r>
          </w:p>
        </w:tc>
        <w:tc>
          <w:tcPr>
            <w:tcW w:w="7352" w:type="dxa"/>
            <w:gridSpan w:val="2"/>
          </w:tcPr>
          <w:p w14:paraId="10F3E55D" w14:textId="77777777" w:rsidR="00446A30" w:rsidRPr="00161363" w:rsidRDefault="00446A30" w:rsidP="00034398">
            <w:pPr>
              <w:pStyle w:val="cmpara"/>
              <w:rPr>
                <w:szCs w:val="24"/>
              </w:rPr>
            </w:pPr>
            <w:r w:rsidRPr="00161363">
              <w:rPr>
                <w:szCs w:val="24"/>
              </w:rPr>
              <w:t>Conservation Measure 26-01 applies.</w:t>
            </w:r>
          </w:p>
        </w:tc>
      </w:tr>
      <w:tr w:rsidR="00446A30" w:rsidRPr="004179A3" w14:paraId="7F08E919" w14:textId="77777777" w:rsidTr="00A052AA">
        <w:trPr>
          <w:trHeight w:val="1725"/>
        </w:trPr>
        <w:tc>
          <w:tcPr>
            <w:tcW w:w="1331" w:type="dxa"/>
          </w:tcPr>
          <w:p w14:paraId="220765B4" w14:textId="77777777" w:rsidR="00446A30" w:rsidRPr="00561EE7" w:rsidRDefault="00446A30" w:rsidP="00A052AA">
            <w:pPr>
              <w:pStyle w:val="paragraphtext"/>
              <w:jc w:val="left"/>
              <w:rPr>
                <w:sz w:val="20"/>
              </w:rPr>
            </w:pPr>
          </w:p>
        </w:tc>
        <w:tc>
          <w:tcPr>
            <w:tcW w:w="596" w:type="dxa"/>
          </w:tcPr>
          <w:p w14:paraId="10D57971" w14:textId="77777777" w:rsidR="00446A30" w:rsidRPr="00161363" w:rsidRDefault="00446A30" w:rsidP="00A052AA">
            <w:pPr>
              <w:pStyle w:val="paragraphtext"/>
            </w:pPr>
          </w:p>
        </w:tc>
        <w:tc>
          <w:tcPr>
            <w:tcW w:w="7352" w:type="dxa"/>
            <w:gridSpan w:val="2"/>
          </w:tcPr>
          <w:p w14:paraId="68A0AFBA" w14:textId="77777777" w:rsidR="00446A30" w:rsidRPr="00161363" w:rsidRDefault="00446A30" w:rsidP="00A052AA">
            <w:pPr>
              <w:pStyle w:val="cmfootnote"/>
              <w:spacing w:after="0"/>
              <w:ind w:left="278" w:hanging="278"/>
            </w:pPr>
            <w:r w:rsidRPr="00161363">
              <w:rPr>
                <w:vertAlign w:val="superscript"/>
              </w:rPr>
              <w:t>1</w:t>
            </w:r>
            <w:r w:rsidRPr="00161363">
              <w:rPr>
                <w:position w:val="6"/>
              </w:rPr>
              <w:tab/>
            </w:r>
            <w:r w:rsidRPr="00161363">
              <w:t>This provision concerning the minimum distance separating fishing locations is adopted pending the adoption of a more appropriate definition of a fishing location by the Commission.</w:t>
            </w:r>
          </w:p>
          <w:p w14:paraId="77825DF1" w14:textId="77777777" w:rsidR="00446A30" w:rsidRPr="00161363" w:rsidRDefault="00446A30" w:rsidP="00A052AA">
            <w:pPr>
              <w:pStyle w:val="cmfootnote"/>
              <w:spacing w:after="0"/>
              <w:ind w:left="278" w:hanging="278"/>
            </w:pPr>
            <w:r w:rsidRPr="00161363">
              <w:rPr>
                <w:vertAlign w:val="superscript"/>
              </w:rPr>
              <w:t>2</w:t>
            </w:r>
            <w:r w:rsidRPr="00161363">
              <w:rPr>
                <w:position w:val="6"/>
              </w:rPr>
              <w:tab/>
            </w:r>
            <w:r w:rsidRPr="00161363">
              <w:t>The specified period is adopted in accordance with the reporting period specified in Conservation Measure 23-01, pending the adoption of a more appropriate period by the Commission.</w:t>
            </w:r>
          </w:p>
          <w:p w14:paraId="5F5ACB8D" w14:textId="77777777" w:rsidR="00446A30" w:rsidRDefault="00446A30" w:rsidP="00A052AA">
            <w:pPr>
              <w:pStyle w:val="cmfootnote"/>
              <w:spacing w:after="0"/>
              <w:ind w:left="278" w:hanging="278"/>
            </w:pPr>
            <w:r w:rsidRPr="00161363">
              <w:rPr>
                <w:szCs w:val="24"/>
                <w:vertAlign w:val="superscript"/>
              </w:rPr>
              <w:t>3</w:t>
            </w:r>
            <w:r w:rsidRPr="00161363">
              <w:rPr>
                <w:szCs w:val="24"/>
                <w:vertAlign w:val="superscript"/>
              </w:rPr>
              <w:tab/>
            </w:r>
            <w:r w:rsidRPr="00161363">
              <w:t>The following guidelines are provided to assist in the uptake of best-practice mitigation measures:</w:t>
            </w:r>
          </w:p>
          <w:p w14:paraId="393FDABB" w14:textId="1B64DC95" w:rsidR="00446A30" w:rsidRPr="00161363" w:rsidRDefault="00446A30" w:rsidP="00A052AA">
            <w:pPr>
              <w:pStyle w:val="cmfootnoteindented"/>
              <w:ind w:left="709" w:hanging="425"/>
              <w:rPr>
                <w:color w:val="000000"/>
              </w:rPr>
            </w:pPr>
            <w:r w:rsidRPr="00161363">
              <w:t xml:space="preserve">(i) </w:t>
            </w:r>
            <w:r w:rsidRPr="00161363">
              <w:tab/>
              <w:t>When the net is on the deck, prior to shooting, the application of 3-ply sisal string (which typically has a breaking strength of around 110 kg), or a similar organic/biodegradable material, at intervals of 5 m or less prevents the net from spreading and lofting at the surface.</w:t>
            </w:r>
            <w:r w:rsidR="009B329B">
              <w:t xml:space="preserve"> </w:t>
            </w:r>
            <w:r w:rsidRPr="00161363">
              <w:t xml:space="preserve">Net binding should be applied to mesh </w:t>
            </w:r>
            <w:r w:rsidRPr="00161363">
              <w:rPr>
                <w:iCs/>
                <w:color w:val="000000"/>
              </w:rPr>
              <w:lastRenderedPageBreak/>
              <w:t>ranging from 120 to 800 mm.</w:t>
            </w:r>
            <w:r w:rsidR="009B329B">
              <w:rPr>
                <w:iCs/>
                <w:color w:val="000000"/>
              </w:rPr>
              <w:t xml:space="preserve"> </w:t>
            </w:r>
            <w:r w:rsidRPr="00161363">
              <w:rPr>
                <w:iCs/>
                <w:color w:val="000000"/>
              </w:rPr>
              <w:t xml:space="preserve">These mesh sizes have been shown to cause the majority of entanglements of white-chinned petrels and black-browed albatrosses, which are the species most vulnerable to this form of mortality in Statistical Subarea 48.3. </w:t>
            </w:r>
          </w:p>
          <w:p w14:paraId="61B71119" w14:textId="77777777" w:rsidR="00446A30" w:rsidRPr="00161363" w:rsidRDefault="00446A30" w:rsidP="00A052AA">
            <w:pPr>
              <w:pStyle w:val="cmfootnoteindented"/>
              <w:ind w:left="709" w:hanging="425"/>
            </w:pPr>
            <w:r w:rsidRPr="00161363">
              <w:t>(ii)</w:t>
            </w:r>
            <w:r w:rsidRPr="00161363">
              <w:tab/>
              <w:t>When applying the ‘string’, tie an end to the net to prevent the string from slipping down the net and ensure that it can be removed when the net is hauled.</w:t>
            </w:r>
          </w:p>
          <w:p w14:paraId="4717CBC4" w14:textId="498F4FEF" w:rsidR="00446A30" w:rsidRPr="00161363" w:rsidRDefault="00446A30" w:rsidP="00A052AA">
            <w:pPr>
              <w:pStyle w:val="cmfootnoteindented"/>
              <w:ind w:left="709" w:hanging="425"/>
            </w:pPr>
            <w:r w:rsidRPr="00161363">
              <w:t>(iii)</w:t>
            </w:r>
            <w:r w:rsidRPr="00161363">
              <w:tab/>
              <w:t xml:space="preserve">Since 2003, weights of 200–1 250 kg have been added to the codend, belly, mouth and </w:t>
            </w:r>
            <w:proofErr w:type="spellStart"/>
            <w:r w:rsidRPr="00161363">
              <w:t>groundrope</w:t>
            </w:r>
            <w:proofErr w:type="spellEnd"/>
            <w:r w:rsidRPr="00161363">
              <w:t xml:space="preserve"> of the net to increase the sink rate and increase the angle of the net’s ascent during hauling, thus minimising surface net time.</w:t>
            </w:r>
            <w:r w:rsidR="009B329B">
              <w:t xml:space="preserve"> </w:t>
            </w:r>
            <w:r w:rsidRPr="00161363">
              <w:t>Evidence suggests that this has been effective in reducing bird entanglements during the haul.</w:t>
            </w:r>
            <w:r w:rsidR="009B329B">
              <w:t xml:space="preserve"> </w:t>
            </w:r>
            <w:r w:rsidRPr="00161363">
              <w:t xml:space="preserve">Vessels are encouraged to further experiment with appropriate net weighting. </w:t>
            </w:r>
          </w:p>
          <w:p w14:paraId="76F0F651" w14:textId="77777777" w:rsidR="00446A30" w:rsidRPr="00161363" w:rsidRDefault="00446A30" w:rsidP="00A052AA">
            <w:pPr>
              <w:pStyle w:val="cmfootnoteindented"/>
              <w:ind w:left="709" w:hanging="425"/>
            </w:pPr>
            <w:r w:rsidRPr="00161363">
              <w:t>(iv)</w:t>
            </w:r>
            <w:r w:rsidRPr="00161363">
              <w:tab/>
              <w:t xml:space="preserve">Net cleaning should be used in conjunction with added weight and net binding to reduce seabird captures during shooting operations. </w:t>
            </w:r>
          </w:p>
          <w:p w14:paraId="152672A5" w14:textId="77777777" w:rsidR="00446A30" w:rsidRPr="00161363" w:rsidRDefault="00446A30" w:rsidP="00A052AA">
            <w:pPr>
              <w:pStyle w:val="cmfootnoteindented"/>
              <w:spacing w:after="480"/>
              <w:ind w:left="709" w:hanging="425"/>
              <w:rPr>
                <w:szCs w:val="24"/>
              </w:rPr>
            </w:pPr>
            <w:r w:rsidRPr="00161363">
              <w:t>(v)</w:t>
            </w:r>
            <w:r w:rsidRPr="00161363">
              <w:tab/>
              <w:t>Other additional steps should be taken to minimise the time that the net is on the water’s surface during shooting and hauling.</w:t>
            </w:r>
          </w:p>
        </w:tc>
      </w:tr>
      <w:bookmarkEnd w:id="2"/>
    </w:tbl>
    <w:p w14:paraId="13E35706" w14:textId="77777777" w:rsidR="00293928" w:rsidRPr="00CC39F5" w:rsidRDefault="00293928" w:rsidP="00CC39F5"/>
    <w:sectPr w:rsidR="00293928" w:rsidRPr="00CC39F5" w:rsidSect="00105099">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CD658" w14:textId="77777777" w:rsidR="00B77E27" w:rsidRDefault="00B77E27">
      <w:r>
        <w:separator/>
      </w:r>
    </w:p>
  </w:endnote>
  <w:endnote w:type="continuationSeparator" w:id="0">
    <w:p w14:paraId="7F589B16" w14:textId="77777777" w:rsidR="00B77E27" w:rsidRDefault="00B7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D2A0F" w14:textId="77777777" w:rsidR="00B77E27" w:rsidRDefault="00B77E27">
      <w:r>
        <w:separator/>
      </w:r>
    </w:p>
  </w:footnote>
  <w:footnote w:type="continuationSeparator" w:id="0">
    <w:p w14:paraId="41773F3E" w14:textId="77777777" w:rsidR="00B77E27" w:rsidRDefault="00B77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A3E04" w14:textId="77777777" w:rsidR="00446A30" w:rsidRDefault="00446A30" w:rsidP="00B43E6A">
    <w:pPr>
      <w:pStyle w:val="oddheader"/>
    </w:pPr>
    <w:r>
      <w:t>42-01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2AFAE" w14:textId="34F9BE92" w:rsidR="00105099" w:rsidRDefault="00446A30" w:rsidP="00105099">
    <w:pPr>
      <w:pStyle w:val="oddheader"/>
    </w:pPr>
    <w:r>
      <w:t>42-01</w:t>
    </w:r>
  </w:p>
  <w:p w14:paraId="6C10C7EB" w14:textId="390EC237" w:rsidR="007D591B" w:rsidDel="00626DCA" w:rsidRDefault="00C85AF9" w:rsidP="00626DCA">
    <w:pPr>
      <w:pStyle w:val="oddheader"/>
      <w:rPr>
        <w:del w:id="42" w:author="Doro Forck" w:date="2019-11-05T15:55:00Z"/>
      </w:rPr>
    </w:pPr>
    <w:del w:id="43" w:author="Doro Forck" w:date="2019-11-05T15:55:00Z">
      <w:r w:rsidDel="00626DCA">
        <w:delText>V</w:delText>
      </w:r>
    </w:del>
    <w:ins w:id="44" w:author="Dane Cavanagh" w:date="2019-10-30T16:14:00Z">
      <w:del w:id="45" w:author="Doro Forck" w:date="2019-11-05T15:55:00Z">
        <w:r w:rsidR="00E86BA1" w:rsidDel="00626DCA">
          <w:delText>2</w:delText>
        </w:r>
      </w:del>
    </w:ins>
    <w:ins w:id="46" w:author="Isaac Forster" w:date="2019-10-21T11:55:00Z">
      <w:del w:id="47" w:author="Doro Forck" w:date="2019-11-05T15:55:00Z">
        <w:r w:rsidDel="00626DCA">
          <w:delText>1</w:delText>
        </w:r>
      </w:del>
    </w:ins>
    <w:del w:id="48" w:author="Doro Forck" w:date="2019-11-05T15:55:00Z">
      <w:r w:rsidR="007D591B" w:rsidDel="00626DCA">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saac Forster">
    <w15:presenceInfo w15:providerId="AD" w15:userId="S::isaac.forster@ccamlr.org::a7e84bbd-f8fd-4246-a97d-d37354ac28cc"/>
  </w15:person>
  <w15:person w15:author="Doro Forck">
    <w15:presenceInfo w15:providerId="AD" w15:userId="S::doro.forck@ccamlr.org::d056e02c-e77f-4f86-a37d-b68798e67412"/>
  </w15:person>
  <w15:person w15:author="Dane Cavanagh">
    <w15:presenceInfo w15:providerId="AD" w15:userId="S::dane.cavanagh@ccamlr.org::734492c5-5ecb-47a0-9d2d-4313b6e985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4505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A30"/>
    <w:rsid w:val="00003392"/>
    <w:rsid w:val="00004F5C"/>
    <w:rsid w:val="0001722C"/>
    <w:rsid w:val="00034398"/>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099"/>
    <w:rsid w:val="001056D8"/>
    <w:rsid w:val="00114F3D"/>
    <w:rsid w:val="00115B5B"/>
    <w:rsid w:val="001326D6"/>
    <w:rsid w:val="00134425"/>
    <w:rsid w:val="00155181"/>
    <w:rsid w:val="00155C56"/>
    <w:rsid w:val="001655D3"/>
    <w:rsid w:val="001657DA"/>
    <w:rsid w:val="00170E3D"/>
    <w:rsid w:val="0018501F"/>
    <w:rsid w:val="0019362F"/>
    <w:rsid w:val="001B2C4B"/>
    <w:rsid w:val="001C00E6"/>
    <w:rsid w:val="001C2583"/>
    <w:rsid w:val="001D27F7"/>
    <w:rsid w:val="001F3DC8"/>
    <w:rsid w:val="00201970"/>
    <w:rsid w:val="00201EB9"/>
    <w:rsid w:val="00205903"/>
    <w:rsid w:val="00214397"/>
    <w:rsid w:val="0021667A"/>
    <w:rsid w:val="002176F2"/>
    <w:rsid w:val="00222E2E"/>
    <w:rsid w:val="0022678A"/>
    <w:rsid w:val="0023288F"/>
    <w:rsid w:val="00240817"/>
    <w:rsid w:val="00242BB1"/>
    <w:rsid w:val="00243D23"/>
    <w:rsid w:val="00251E1C"/>
    <w:rsid w:val="0026596F"/>
    <w:rsid w:val="00265ED0"/>
    <w:rsid w:val="00276DC0"/>
    <w:rsid w:val="00285BBB"/>
    <w:rsid w:val="00290416"/>
    <w:rsid w:val="00293928"/>
    <w:rsid w:val="002A55DA"/>
    <w:rsid w:val="002B13B1"/>
    <w:rsid w:val="002C48C3"/>
    <w:rsid w:val="002C50E2"/>
    <w:rsid w:val="002E3416"/>
    <w:rsid w:val="003003F8"/>
    <w:rsid w:val="00302BA1"/>
    <w:rsid w:val="00312138"/>
    <w:rsid w:val="00316BF6"/>
    <w:rsid w:val="00327C49"/>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46A30"/>
    <w:rsid w:val="00454D6B"/>
    <w:rsid w:val="00454D7A"/>
    <w:rsid w:val="00456B00"/>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17597"/>
    <w:rsid w:val="005456C8"/>
    <w:rsid w:val="00546024"/>
    <w:rsid w:val="00554073"/>
    <w:rsid w:val="00560C36"/>
    <w:rsid w:val="00561EE7"/>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2944"/>
    <w:rsid w:val="00621841"/>
    <w:rsid w:val="00625F1E"/>
    <w:rsid w:val="00626DCA"/>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D591B"/>
    <w:rsid w:val="007F6DC0"/>
    <w:rsid w:val="007F7528"/>
    <w:rsid w:val="008013AE"/>
    <w:rsid w:val="008165AC"/>
    <w:rsid w:val="008177D3"/>
    <w:rsid w:val="0082083D"/>
    <w:rsid w:val="008212DC"/>
    <w:rsid w:val="00821BC0"/>
    <w:rsid w:val="00830965"/>
    <w:rsid w:val="00830B50"/>
    <w:rsid w:val="008350C8"/>
    <w:rsid w:val="00872317"/>
    <w:rsid w:val="00875386"/>
    <w:rsid w:val="008778F9"/>
    <w:rsid w:val="008834F8"/>
    <w:rsid w:val="008850B4"/>
    <w:rsid w:val="008B07C9"/>
    <w:rsid w:val="008B415E"/>
    <w:rsid w:val="008D52D3"/>
    <w:rsid w:val="008D55A0"/>
    <w:rsid w:val="008E7591"/>
    <w:rsid w:val="00900160"/>
    <w:rsid w:val="00910A8C"/>
    <w:rsid w:val="00916059"/>
    <w:rsid w:val="00920A43"/>
    <w:rsid w:val="00920DC0"/>
    <w:rsid w:val="00930FA7"/>
    <w:rsid w:val="009319D6"/>
    <w:rsid w:val="0093261B"/>
    <w:rsid w:val="00933AB7"/>
    <w:rsid w:val="009518B0"/>
    <w:rsid w:val="0097121C"/>
    <w:rsid w:val="00971375"/>
    <w:rsid w:val="00981E0B"/>
    <w:rsid w:val="0098365B"/>
    <w:rsid w:val="00984790"/>
    <w:rsid w:val="00984C67"/>
    <w:rsid w:val="009860E5"/>
    <w:rsid w:val="00994F0C"/>
    <w:rsid w:val="00996C55"/>
    <w:rsid w:val="009A6941"/>
    <w:rsid w:val="009B329B"/>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43E6A"/>
    <w:rsid w:val="00B66944"/>
    <w:rsid w:val="00B736D6"/>
    <w:rsid w:val="00B738C5"/>
    <w:rsid w:val="00B77E27"/>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63F24"/>
    <w:rsid w:val="00C7150E"/>
    <w:rsid w:val="00C83F28"/>
    <w:rsid w:val="00C85AF9"/>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1C3"/>
    <w:rsid w:val="00DD4DB2"/>
    <w:rsid w:val="00DF04E2"/>
    <w:rsid w:val="00E132ED"/>
    <w:rsid w:val="00E1460E"/>
    <w:rsid w:val="00E306CE"/>
    <w:rsid w:val="00E34026"/>
    <w:rsid w:val="00E36A5B"/>
    <w:rsid w:val="00E545F3"/>
    <w:rsid w:val="00E63914"/>
    <w:rsid w:val="00E70990"/>
    <w:rsid w:val="00E729F2"/>
    <w:rsid w:val="00E755A7"/>
    <w:rsid w:val="00E8133A"/>
    <w:rsid w:val="00E81577"/>
    <w:rsid w:val="00E86BA1"/>
    <w:rsid w:val="00EB7C92"/>
    <w:rsid w:val="00EC4BCA"/>
    <w:rsid w:val="00ED470D"/>
    <w:rsid w:val="00EE5EF9"/>
    <w:rsid w:val="00EE785C"/>
    <w:rsid w:val="00EF0107"/>
    <w:rsid w:val="00EF0EE7"/>
    <w:rsid w:val="00EF6E35"/>
    <w:rsid w:val="00EF71D4"/>
    <w:rsid w:val="00F16176"/>
    <w:rsid w:val="00F232A9"/>
    <w:rsid w:val="00F3539A"/>
    <w:rsid w:val="00F36878"/>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e4e4e4,#ddd,silver,#b9b9b9"/>
    </o:shapedefaults>
    <o:shapelayout v:ext="edit">
      <o:idmap v:ext="edit" data="1"/>
    </o:shapelayout>
  </w:shapeDefaults>
  <w:decimalSymbol w:val="."/>
  <w:listSeparator w:val=","/>
  <w14:docId w14:val="3E34B7FE"/>
  <w15:docId w15:val="{1A767214-770D-414E-9931-66265BB0B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405AF-F313-40F1-B104-87F5554AE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0</TotalTime>
  <Pages>3</Pages>
  <Words>1038</Words>
  <Characters>5460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Doro Forck</cp:lastModifiedBy>
  <cp:revision>3</cp:revision>
  <cp:lastPrinted>2014-11-16T21:50:00Z</cp:lastPrinted>
  <dcterms:created xsi:type="dcterms:W3CDTF">2019-10-30T05:14:00Z</dcterms:created>
  <dcterms:modified xsi:type="dcterms:W3CDTF">2019-11-05T04:55:00Z</dcterms:modified>
</cp:coreProperties>
</file>