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179" w:type="dxa"/>
        <w:tblLayout w:type="fixed"/>
        <w:tblLook w:val="0000" w:firstRow="0" w:lastRow="0" w:firstColumn="0" w:lastColumn="0" w:noHBand="0" w:noVBand="0"/>
      </w:tblPr>
      <w:tblGrid>
        <w:gridCol w:w="6804"/>
        <w:gridCol w:w="2375"/>
      </w:tblGrid>
      <w:tr w:rsidR="00E00F40" w:rsidRPr="00457529" w:rsidTr="00E00F40">
        <w:trPr>
          <w:trHeight w:val="864"/>
        </w:trPr>
        <w:tc>
          <w:tcPr>
            <w:tcW w:w="6804" w:type="dxa"/>
          </w:tcPr>
          <w:p w:rsidR="00E00F40" w:rsidRPr="00457529" w:rsidRDefault="00E00F40" w:rsidP="00A052AA">
            <w:pPr>
              <w:pStyle w:val="conservationmeasuretitle1"/>
              <w:keepNext w:val="0"/>
            </w:pPr>
            <w:bookmarkStart w:id="0" w:name="_Toc418689666"/>
            <w:bookmarkStart w:id="1" w:name="_Toc435711112"/>
            <w:r w:rsidRPr="00457529">
              <w:rPr>
                <w:caps w:val="0"/>
              </w:rPr>
              <w:t xml:space="preserve">Conservation Measure </w:t>
            </w:r>
            <w:r w:rsidRPr="00457529">
              <w:t>10-09 (2019)</w:t>
            </w:r>
            <w:bookmarkEnd w:id="0"/>
            <w:bookmarkEnd w:id="1"/>
          </w:p>
          <w:p w:rsidR="00E00F40" w:rsidRPr="00457529" w:rsidRDefault="00E00F40" w:rsidP="00A052AA">
            <w:pPr>
              <w:pStyle w:val="conservationmeasuretitle2"/>
            </w:pPr>
            <w:bookmarkStart w:id="2" w:name="_Toc418689667"/>
            <w:bookmarkStart w:id="3" w:name="_Toc435711113"/>
            <w:r w:rsidRPr="00457529">
              <w:t xml:space="preserve">Notification system for transhipments within </w:t>
            </w:r>
            <w:r w:rsidRPr="00457529">
              <w:br/>
              <w:t>the Convention Area</w:t>
            </w:r>
            <w:bookmarkEnd w:id="2"/>
            <w:bookmarkEnd w:id="3"/>
            <w:r w:rsidRPr="00457529">
              <w:t xml:space="preserve"> </w:t>
            </w:r>
          </w:p>
        </w:tc>
        <w:tc>
          <w:tcPr>
            <w:tcW w:w="2375" w:type="dxa"/>
          </w:tcPr>
          <w:tbl>
            <w:tblPr>
              <w:tblW w:w="1985" w:type="dxa"/>
              <w:tblInd w:w="227" w:type="dxa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985"/>
            </w:tblGrid>
            <w:tr w:rsidR="00E00F40" w:rsidRPr="00457529" w:rsidTr="00A052AA">
              <w:trPr>
                <w:cantSplit/>
              </w:trPr>
              <w:tc>
                <w:tcPr>
                  <w:tcW w:w="1985" w:type="dxa"/>
                </w:tcPr>
                <w:p w:rsidR="00E00F40" w:rsidRPr="00457529" w:rsidRDefault="00E00F40" w:rsidP="00A052AA">
                  <w:pPr>
                    <w:tabs>
                      <w:tab w:val="right" w:pos="1705"/>
                    </w:tabs>
                    <w:spacing w:line="200" w:lineRule="atLeast"/>
                    <w:rPr>
                      <w:sz w:val="20"/>
                    </w:rPr>
                  </w:pPr>
                  <w:r w:rsidRPr="00457529">
                    <w:rPr>
                      <w:sz w:val="20"/>
                    </w:rPr>
                    <w:t>Species</w:t>
                  </w:r>
                  <w:r w:rsidRPr="00457529">
                    <w:rPr>
                      <w:sz w:val="20"/>
                    </w:rPr>
                    <w:tab/>
                    <w:t>all</w:t>
                  </w:r>
                </w:p>
              </w:tc>
            </w:tr>
            <w:tr w:rsidR="00E00F40" w:rsidRPr="00457529" w:rsidTr="00A052AA">
              <w:trPr>
                <w:cantSplit/>
              </w:trPr>
              <w:tc>
                <w:tcPr>
                  <w:tcW w:w="1985" w:type="dxa"/>
                </w:tcPr>
                <w:p w:rsidR="00E00F40" w:rsidRPr="00457529" w:rsidRDefault="00E00F40" w:rsidP="00A052AA">
                  <w:pPr>
                    <w:pStyle w:val="Footer"/>
                    <w:tabs>
                      <w:tab w:val="right" w:pos="1705"/>
                    </w:tabs>
                    <w:spacing w:line="200" w:lineRule="atLeast"/>
                  </w:pPr>
                  <w:r w:rsidRPr="00457529">
                    <w:t>Area</w:t>
                  </w:r>
                  <w:r w:rsidRPr="00457529">
                    <w:tab/>
                    <w:t>all</w:t>
                  </w:r>
                </w:p>
              </w:tc>
            </w:tr>
            <w:tr w:rsidR="00E00F40" w:rsidRPr="00457529" w:rsidTr="00A052AA">
              <w:trPr>
                <w:cantSplit/>
              </w:trPr>
              <w:tc>
                <w:tcPr>
                  <w:tcW w:w="1985" w:type="dxa"/>
                </w:tcPr>
                <w:p w:rsidR="00E00F40" w:rsidRPr="00457529" w:rsidRDefault="00E00F40" w:rsidP="00A052AA">
                  <w:pPr>
                    <w:pStyle w:val="Footer"/>
                    <w:tabs>
                      <w:tab w:val="right" w:pos="1705"/>
                    </w:tabs>
                    <w:spacing w:line="200" w:lineRule="atLeast"/>
                  </w:pPr>
                  <w:r w:rsidRPr="00457529">
                    <w:t>Season</w:t>
                  </w:r>
                  <w:r w:rsidRPr="00457529">
                    <w:tab/>
                    <w:t>all</w:t>
                  </w:r>
                </w:p>
              </w:tc>
            </w:tr>
            <w:tr w:rsidR="00E00F40" w:rsidRPr="00457529" w:rsidTr="00A052AA">
              <w:trPr>
                <w:cantSplit/>
              </w:trPr>
              <w:tc>
                <w:tcPr>
                  <w:tcW w:w="1985" w:type="dxa"/>
                </w:tcPr>
                <w:p w:rsidR="00E00F40" w:rsidRPr="00457529" w:rsidRDefault="00E00F40" w:rsidP="00A052AA">
                  <w:pPr>
                    <w:tabs>
                      <w:tab w:val="right" w:pos="1705"/>
                    </w:tabs>
                    <w:spacing w:line="200" w:lineRule="atLeast"/>
                    <w:rPr>
                      <w:sz w:val="20"/>
                    </w:rPr>
                  </w:pPr>
                  <w:r w:rsidRPr="00457529">
                    <w:rPr>
                      <w:sz w:val="20"/>
                    </w:rPr>
                    <w:t>Fishery</w:t>
                  </w:r>
                  <w:r w:rsidRPr="00457529">
                    <w:rPr>
                      <w:sz w:val="20"/>
                    </w:rPr>
                    <w:tab/>
                    <w:t>all</w:t>
                  </w:r>
                </w:p>
              </w:tc>
            </w:tr>
          </w:tbl>
          <w:p w:rsidR="00E00F40" w:rsidRPr="00457529" w:rsidRDefault="00E00F40" w:rsidP="00A052AA">
            <w:pPr>
              <w:pStyle w:val="conservationmeasuretitle1"/>
            </w:pPr>
          </w:p>
        </w:tc>
      </w:tr>
    </w:tbl>
    <w:p w:rsidR="000D28E8" w:rsidRPr="00457529" w:rsidRDefault="000D28E8" w:rsidP="000D28E8">
      <w:pPr>
        <w:pStyle w:val="paragraphtext"/>
        <w:spacing w:before="240"/>
      </w:pPr>
      <w:r w:rsidRPr="00457529">
        <w:t>The Commission,</w:t>
      </w:r>
    </w:p>
    <w:p w:rsidR="000D28E8" w:rsidRPr="00457529" w:rsidRDefault="000D28E8" w:rsidP="000D28E8">
      <w:pPr>
        <w:pStyle w:val="paragraphtextindented"/>
        <w:rPr>
          <w:rFonts w:ascii="Times New Roman" w:hAnsi="Times New Roman"/>
          <w:snapToGrid w:val="0"/>
        </w:rPr>
      </w:pPr>
      <w:r w:rsidRPr="00457529">
        <w:rPr>
          <w:rFonts w:ascii="Times New Roman" w:hAnsi="Times New Roman"/>
          <w:snapToGrid w:val="0"/>
          <w:u w:val="single"/>
        </w:rPr>
        <w:t>Desiring</w:t>
      </w:r>
      <w:r w:rsidRPr="00457529">
        <w:rPr>
          <w:rFonts w:ascii="Times New Roman" w:hAnsi="Times New Roman"/>
          <w:snapToGrid w:val="0"/>
        </w:rPr>
        <w:t xml:space="preserve"> to improve knowledge within CCAMLR of all vessels operating within the Convention Area, and </w:t>
      </w:r>
      <w:proofErr w:type="gramStart"/>
      <w:r w:rsidRPr="00457529">
        <w:rPr>
          <w:rFonts w:ascii="Times New Roman" w:hAnsi="Times New Roman"/>
          <w:snapToGrid w:val="0"/>
        </w:rPr>
        <w:t>in particular those</w:t>
      </w:r>
      <w:proofErr w:type="gramEnd"/>
      <w:r w:rsidRPr="00457529">
        <w:rPr>
          <w:rFonts w:ascii="Times New Roman" w:hAnsi="Times New Roman"/>
          <w:snapToGrid w:val="0"/>
        </w:rPr>
        <w:t xml:space="preserve"> which offer support to harvesting vessels,</w:t>
      </w:r>
    </w:p>
    <w:p w:rsidR="000D28E8" w:rsidRPr="00457529" w:rsidRDefault="000D28E8" w:rsidP="000D28E8">
      <w:pPr>
        <w:pStyle w:val="paragraphtextindented"/>
        <w:rPr>
          <w:rFonts w:ascii="Times New Roman" w:hAnsi="Times New Roman"/>
          <w:snapToGrid w:val="0"/>
        </w:rPr>
      </w:pPr>
      <w:r w:rsidRPr="00457529">
        <w:rPr>
          <w:rFonts w:ascii="Times New Roman" w:hAnsi="Times New Roman"/>
          <w:snapToGrid w:val="0"/>
          <w:u w:val="single"/>
        </w:rPr>
        <w:t>Noting</w:t>
      </w:r>
      <w:r w:rsidRPr="00457529">
        <w:rPr>
          <w:rFonts w:ascii="Times New Roman" w:hAnsi="Times New Roman"/>
          <w:snapToGrid w:val="0"/>
        </w:rPr>
        <w:t xml:space="preserve"> that an increasing number of vessels are operating within the Convention Area, either engaged directly in harvesting activities or in providing support to those vessels,</w:t>
      </w:r>
    </w:p>
    <w:p w:rsidR="000D28E8" w:rsidRPr="00457529" w:rsidRDefault="000D28E8" w:rsidP="000D28E8">
      <w:pPr>
        <w:pStyle w:val="paragraphtextindented"/>
        <w:rPr>
          <w:rFonts w:ascii="Times New Roman" w:hAnsi="Times New Roman"/>
          <w:snapToGrid w:val="0"/>
        </w:rPr>
      </w:pPr>
      <w:r w:rsidRPr="00457529">
        <w:rPr>
          <w:rFonts w:ascii="Times New Roman" w:hAnsi="Times New Roman"/>
          <w:snapToGrid w:val="0"/>
          <w:u w:val="single"/>
        </w:rPr>
        <w:t>Recognising</w:t>
      </w:r>
      <w:r w:rsidRPr="00457529">
        <w:rPr>
          <w:rFonts w:ascii="Times New Roman" w:hAnsi="Times New Roman"/>
          <w:snapToGrid w:val="0"/>
        </w:rPr>
        <w:t xml:space="preserve"> the need to increase the control over transhipment operations which support the harvesting of species within the Convention Area,</w:t>
      </w:r>
    </w:p>
    <w:p w:rsidR="000D28E8" w:rsidRPr="00457529" w:rsidRDefault="000D28E8" w:rsidP="000D28E8">
      <w:pPr>
        <w:pStyle w:val="paragraphtextindented"/>
        <w:rPr>
          <w:rFonts w:ascii="Times New Roman" w:hAnsi="Times New Roman"/>
          <w:snapToGrid w:val="0"/>
        </w:rPr>
      </w:pPr>
      <w:r w:rsidRPr="00457529">
        <w:rPr>
          <w:rFonts w:ascii="Times New Roman" w:hAnsi="Times New Roman"/>
          <w:snapToGrid w:val="0"/>
          <w:u w:val="single"/>
        </w:rPr>
        <w:t>Concerned</w:t>
      </w:r>
      <w:r w:rsidRPr="00457529">
        <w:rPr>
          <w:rFonts w:ascii="Times New Roman" w:hAnsi="Times New Roman"/>
          <w:snapToGrid w:val="0"/>
        </w:rPr>
        <w:t xml:space="preserve"> that vessels involved in the support of illegal, unreported and unregulated (IUU) fishing may be operating inside the Convention Area,</w:t>
      </w:r>
    </w:p>
    <w:p w:rsidR="000D28E8" w:rsidRPr="00457529" w:rsidRDefault="000D28E8" w:rsidP="000D28E8">
      <w:pPr>
        <w:pStyle w:val="paragraphtextindented"/>
        <w:rPr>
          <w:rFonts w:ascii="Times New Roman" w:hAnsi="Times New Roman"/>
          <w:snapToGrid w:val="0"/>
        </w:rPr>
      </w:pPr>
      <w:r w:rsidRPr="00457529">
        <w:rPr>
          <w:rFonts w:ascii="Times New Roman" w:hAnsi="Times New Roman"/>
          <w:snapToGrid w:val="0"/>
          <w:u w:val="single"/>
        </w:rPr>
        <w:t>Taking account</w:t>
      </w:r>
      <w:r w:rsidRPr="00457529">
        <w:rPr>
          <w:rFonts w:ascii="Times New Roman" w:hAnsi="Times New Roman"/>
          <w:snapToGrid w:val="0"/>
        </w:rPr>
        <w:t xml:space="preserve"> of the need to combat IUU fishing activities because they undermine the effectiveness of the conservation measures already adopted by CCAMLR,</w:t>
      </w:r>
    </w:p>
    <w:p w:rsidR="000D28E8" w:rsidRPr="00457529" w:rsidRDefault="000D28E8" w:rsidP="000D28E8">
      <w:pPr>
        <w:pStyle w:val="paragraphtext"/>
      </w:pPr>
      <w:r w:rsidRPr="00457529">
        <w:t>hereby adopts the following conservation measure in accordance with Article IX of the Convention:</w:t>
      </w:r>
    </w:p>
    <w:p w:rsidR="000D28E8" w:rsidRPr="00457529" w:rsidRDefault="000D28E8" w:rsidP="000D28E8">
      <w:pPr>
        <w:pStyle w:val="paragraphtextnumbered"/>
      </w:pPr>
      <w:r w:rsidRPr="00457529">
        <w:t>1.</w:t>
      </w:r>
      <w:r w:rsidRPr="00457529">
        <w:tab/>
        <w:t>This conservation measure applies to all CCAMLR fisheries.</w:t>
      </w:r>
    </w:p>
    <w:p w:rsidR="000D28E8" w:rsidRPr="00457529" w:rsidRDefault="000D28E8" w:rsidP="000D28E8">
      <w:pPr>
        <w:pStyle w:val="paragraphtextnumbered"/>
      </w:pPr>
      <w:r w:rsidRPr="00457529">
        <w:t>2.</w:t>
      </w:r>
      <w:r w:rsidRPr="00457529">
        <w:tab/>
        <w:t>Each Contracting Party as a Flag State shall notify the Secretariat at least 72 hours in advance if any of its vessels intend to tranship</w:t>
      </w:r>
      <w:r w:rsidRPr="00457529">
        <w:rPr>
          <w:vertAlign w:val="superscript"/>
        </w:rPr>
        <w:t>1</w:t>
      </w:r>
      <w:r w:rsidRPr="00457529">
        <w:t xml:space="preserve"> within the Convention Area. The Flag State may permit or direct that such notifications be provided by the vessel directly to the Secretariat.</w:t>
      </w:r>
    </w:p>
    <w:p w:rsidR="000D28E8" w:rsidRPr="00457529" w:rsidRDefault="000D28E8" w:rsidP="000D28E8">
      <w:pPr>
        <w:pStyle w:val="paragraphtextnumbered"/>
      </w:pPr>
      <w:r w:rsidRPr="00457529">
        <w:t>3.</w:t>
      </w:r>
      <w:r w:rsidRPr="00457529">
        <w:tab/>
        <w:t>Paragraph 2 does not apply to vessels licensed by CCAMLR Contracting Parties under Conservation Measure 10-02 within the Convention Area which propose to tranship items other than harvested marine living resources, bait or fuel.</w:t>
      </w:r>
      <w:r w:rsidR="00457529" w:rsidRPr="00457529">
        <w:t xml:space="preserve"> </w:t>
      </w:r>
      <w:r w:rsidRPr="00457529">
        <w:t>In this case, each Contracting Party shall notify the Secretariat at least 2 hours in advance of such transhipment.</w:t>
      </w:r>
      <w:r w:rsidR="00457529" w:rsidRPr="00457529">
        <w:t xml:space="preserve"> </w:t>
      </w:r>
      <w:r w:rsidRPr="00457529">
        <w:t>The Flag State may permit or direct that such notifications be provided by the vessel directly to the Secretari</w:t>
      </w:r>
      <w:bookmarkStart w:id="4" w:name="_GoBack"/>
      <w:bookmarkEnd w:id="4"/>
      <w:r w:rsidRPr="00457529">
        <w:t>at.</w:t>
      </w:r>
    </w:p>
    <w:p w:rsidR="000D28E8" w:rsidRPr="00457529" w:rsidRDefault="000D28E8" w:rsidP="000D28E8">
      <w:pPr>
        <w:pStyle w:val="paragraphtextnumbered"/>
      </w:pPr>
      <w:r w:rsidRPr="00457529">
        <w:t>4.</w:t>
      </w:r>
      <w:r w:rsidRPr="00457529">
        <w:tab/>
        <w:t>Notifications of intended transhipment operations under paragraphs 2 or 3 above shall</w:t>
      </w:r>
      <w:r w:rsidR="001372EF" w:rsidRPr="00457529">
        <w:t xml:space="preserve"> be submitted with respect to each Contracting Party vessel involved using the template shown in Annex 10-09/A and shall</w:t>
      </w:r>
      <w:r w:rsidRPr="00457529">
        <w:t xml:space="preserve"> include the following information, for all vessels involved</w:t>
      </w:r>
      <w:r w:rsidR="00167D42" w:rsidRPr="00457529">
        <w:t>:</w:t>
      </w:r>
    </w:p>
    <w:p w:rsidR="000D28E8" w:rsidRPr="00457529" w:rsidRDefault="000D28E8" w:rsidP="000D28E8">
      <w:pPr>
        <w:pStyle w:val="subparagraphindented"/>
        <w:spacing w:after="0"/>
        <w:ind w:left="851" w:hanging="284"/>
      </w:pPr>
      <w:bookmarkStart w:id="5" w:name="_Hlk23326337"/>
      <w:r w:rsidRPr="00457529">
        <w:t>•</w:t>
      </w:r>
      <w:r w:rsidRPr="00457529">
        <w:tab/>
      </w:r>
      <w:bookmarkEnd w:id="5"/>
      <w:r w:rsidR="00B40DDF" w:rsidRPr="00457529">
        <w:t>v</w:t>
      </w:r>
      <w:r w:rsidR="00557147" w:rsidRPr="00457529">
        <w:t xml:space="preserve">essel </w:t>
      </w:r>
      <w:r w:rsidRPr="00457529">
        <w:t xml:space="preserve">name </w:t>
      </w:r>
    </w:p>
    <w:p w:rsidR="00557147" w:rsidRPr="00457529" w:rsidRDefault="00557147" w:rsidP="000D28E8">
      <w:pPr>
        <w:pStyle w:val="subparagraphindented"/>
        <w:spacing w:after="0"/>
        <w:ind w:left="851" w:hanging="284"/>
      </w:pPr>
      <w:r w:rsidRPr="00457529">
        <w:t>•</w:t>
      </w:r>
      <w:r w:rsidRPr="00457529">
        <w:tab/>
        <w:t xml:space="preserve">IMO </w:t>
      </w:r>
      <w:r w:rsidR="00B40DDF" w:rsidRPr="00457529">
        <w:t>n</w:t>
      </w:r>
      <w:r w:rsidRPr="00457529">
        <w:t>umber</w:t>
      </w:r>
    </w:p>
    <w:p w:rsidR="000D28E8" w:rsidRPr="00457529" w:rsidRDefault="000D28E8" w:rsidP="000D28E8">
      <w:pPr>
        <w:pStyle w:val="subparagraphindented"/>
        <w:spacing w:after="0"/>
        <w:ind w:left="851" w:hanging="284"/>
      </w:pPr>
      <w:r w:rsidRPr="00457529">
        <w:t>•</w:t>
      </w:r>
      <w:r w:rsidRPr="00457529">
        <w:tab/>
        <w:t>international</w:t>
      </w:r>
      <w:r w:rsidR="00557147" w:rsidRPr="00457529">
        <w:t xml:space="preserve"> </w:t>
      </w:r>
      <w:r w:rsidRPr="00457529">
        <w:t>radio call sign</w:t>
      </w:r>
      <w:r w:rsidR="00B87ADD" w:rsidRPr="00457529">
        <w:t xml:space="preserve"> (IRCS)</w:t>
      </w:r>
    </w:p>
    <w:p w:rsidR="000D28E8" w:rsidRPr="00457529" w:rsidRDefault="000D28E8" w:rsidP="0018407F">
      <w:pPr>
        <w:pStyle w:val="subparagraphindented"/>
        <w:spacing w:after="0"/>
        <w:ind w:left="851" w:hanging="284"/>
      </w:pPr>
      <w:r w:rsidRPr="00457529">
        <w:t>•</w:t>
      </w:r>
      <w:r w:rsidRPr="00457529">
        <w:tab/>
        <w:t>Flag State</w:t>
      </w:r>
    </w:p>
    <w:p w:rsidR="000D28E8" w:rsidRPr="00457529" w:rsidRDefault="000D28E8" w:rsidP="007A1497">
      <w:pPr>
        <w:pStyle w:val="subparagraphindented"/>
        <w:spacing w:after="0"/>
        <w:ind w:left="851" w:hanging="284"/>
      </w:pPr>
      <w:r w:rsidRPr="00457529">
        <w:t>•</w:t>
      </w:r>
      <w:r w:rsidRPr="00457529">
        <w:tab/>
        <w:t>proposed time</w:t>
      </w:r>
      <w:r w:rsidR="00253309" w:rsidRPr="00457529">
        <w:t>, date</w:t>
      </w:r>
      <w:r w:rsidRPr="00457529">
        <w:t xml:space="preserve"> and position, in latitude and longitude, of transhipment</w:t>
      </w:r>
    </w:p>
    <w:p w:rsidR="00557147" w:rsidRPr="00457529" w:rsidRDefault="00557147" w:rsidP="000D28E8">
      <w:pPr>
        <w:pStyle w:val="subparagraphindented"/>
        <w:ind w:left="851" w:hanging="284"/>
      </w:pPr>
      <w:r w:rsidRPr="00457529">
        <w:t>•</w:t>
      </w:r>
      <w:r w:rsidRPr="00457529">
        <w:tab/>
      </w:r>
      <w:r w:rsidR="00B40DDF" w:rsidRPr="00457529">
        <w:t>d</w:t>
      </w:r>
      <w:r w:rsidRPr="00457529">
        <w:t xml:space="preserve">etails of the type and amount of </w:t>
      </w:r>
      <w:r w:rsidR="00014C98" w:rsidRPr="00457529">
        <w:t>harvested marine living resources and any other goods or materials</w:t>
      </w:r>
      <w:r w:rsidR="00E60525" w:rsidRPr="00457529">
        <w:t xml:space="preserve"> to be</w:t>
      </w:r>
      <w:r w:rsidR="00014C98" w:rsidRPr="00457529">
        <w:t xml:space="preserve"> </w:t>
      </w:r>
      <w:r w:rsidR="00B40DDF" w:rsidRPr="00457529">
        <w:t>transhipped</w:t>
      </w:r>
      <w:r w:rsidR="00014C98" w:rsidRPr="00457529">
        <w:rPr>
          <w:spacing w:val="-1"/>
          <w:sz w:val="20"/>
        </w:rPr>
        <w:t>.</w:t>
      </w:r>
    </w:p>
    <w:p w:rsidR="00F84E20" w:rsidRPr="00457529" w:rsidRDefault="00210717" w:rsidP="00DC5F82">
      <w:pPr>
        <w:pStyle w:val="paragraphtextnumbered"/>
      </w:pPr>
      <w:r w:rsidRPr="00457529">
        <w:lastRenderedPageBreak/>
        <w:t>5</w:t>
      </w:r>
      <w:r w:rsidR="00AB13E4" w:rsidRPr="00457529">
        <w:t>.</w:t>
      </w:r>
      <w:r w:rsidR="00AB13E4" w:rsidRPr="00457529">
        <w:tab/>
      </w:r>
      <w:r w:rsidR="00F84E20" w:rsidRPr="00457529">
        <w:t xml:space="preserve">Within </w:t>
      </w:r>
      <w:r w:rsidR="00457529" w:rsidRPr="00457529">
        <w:t>three (</w:t>
      </w:r>
      <w:r w:rsidR="00F84E20" w:rsidRPr="00457529">
        <w:t>3</w:t>
      </w:r>
      <w:r w:rsidR="00457529" w:rsidRPr="00457529">
        <w:t>)</w:t>
      </w:r>
      <w:r w:rsidR="00F84E20" w:rsidRPr="00457529">
        <w:t xml:space="preserve"> working days of any of its vessels having transhipped within the Convention Area, each</w:t>
      </w:r>
      <w:r w:rsidR="001445C6" w:rsidRPr="00457529">
        <w:t xml:space="preserve"> Flag State shall confirm the information provided in accordance with paragraphs 2 or 3 to the Secretariat</w:t>
      </w:r>
      <w:r w:rsidR="00F84E20" w:rsidRPr="00457529">
        <w:t xml:space="preserve"> using the template shown in Annex 10-09/A or indicate if this information has changed. </w:t>
      </w:r>
      <w:r w:rsidR="003C6AD9" w:rsidRPr="00457529">
        <w:t>The Contracting Party as a Flag State may permit or direct that such details be provided by the vessel directly to the Secretariat.</w:t>
      </w:r>
    </w:p>
    <w:p w:rsidR="00AB13E4" w:rsidRPr="00457529" w:rsidRDefault="00210717" w:rsidP="00AB13E4">
      <w:pPr>
        <w:pStyle w:val="paragraphtextnumbered"/>
      </w:pPr>
      <w:r w:rsidRPr="00457529">
        <w:t>6</w:t>
      </w:r>
      <w:r w:rsidR="000D28E8" w:rsidRPr="00457529">
        <w:t>.</w:t>
      </w:r>
      <w:r w:rsidR="000D28E8" w:rsidRPr="00457529">
        <w:tab/>
        <w:t xml:space="preserve">The CCAMLR Secretariat shall maintain a list of all </w:t>
      </w:r>
      <w:r w:rsidR="002D500B" w:rsidRPr="00457529">
        <w:t>transhipments</w:t>
      </w:r>
      <w:r w:rsidR="00E71E36" w:rsidRPr="00457529">
        <w:t xml:space="preserve"> </w:t>
      </w:r>
      <w:r w:rsidR="000D28E8" w:rsidRPr="00457529">
        <w:t>on the password-protected part of its website</w:t>
      </w:r>
      <w:r w:rsidR="00E71E36" w:rsidRPr="00457529">
        <w:t xml:space="preserve"> </w:t>
      </w:r>
      <w:r w:rsidR="000D28E8" w:rsidRPr="00457529">
        <w:t>in a manner consistent with confidentiality requirements notified by CCAMLR Contracting Parties for their vessels.</w:t>
      </w:r>
    </w:p>
    <w:p w:rsidR="0018407F" w:rsidRPr="00457529" w:rsidRDefault="0018407F" w:rsidP="0018407F">
      <w:pPr>
        <w:pStyle w:val="paragraphtextnumbered"/>
      </w:pPr>
      <w:r w:rsidRPr="00457529">
        <w:t>7.</w:t>
      </w:r>
      <w:r w:rsidRPr="00457529">
        <w:tab/>
        <w:t xml:space="preserve">The Secretariat shall provide, upon request from a Contracting Party, the </w:t>
      </w:r>
      <w:r w:rsidR="00E71E36" w:rsidRPr="00457529">
        <w:t xml:space="preserve">information provided under paragraphs 4 and 5 </w:t>
      </w:r>
      <w:r w:rsidRPr="00457529">
        <w:t xml:space="preserve">without the permission of the Flag State for: (i) active surveillance operations and/or CCAMLR inspections to be undertaken by a </w:t>
      </w:r>
      <w:r w:rsidR="00BD3D45" w:rsidRPr="00457529">
        <w:t>Member</w:t>
      </w:r>
      <w:r w:rsidRPr="00457529">
        <w:t xml:space="preserve"> in a specified CCAMLR subarea or division</w:t>
      </w:r>
      <w:r w:rsidR="00BD3D45" w:rsidRPr="00457529">
        <w:t xml:space="preserve"> in accordance with the CCAMLR System of Inspection</w:t>
      </w:r>
      <w:r w:rsidRPr="00457529">
        <w:t>; or (ii) a port inspection undertaken pursuant to Conservation Measure 10-03.</w:t>
      </w:r>
    </w:p>
    <w:p w:rsidR="000D28E8" w:rsidRPr="00457529" w:rsidRDefault="00CE62E1" w:rsidP="00F638FA">
      <w:pPr>
        <w:pStyle w:val="paragraphtextnumbered"/>
      </w:pPr>
      <w:r w:rsidRPr="00457529">
        <w:t>8</w:t>
      </w:r>
      <w:r w:rsidR="000D28E8" w:rsidRPr="00457529">
        <w:t>.</w:t>
      </w:r>
      <w:r w:rsidR="000D28E8" w:rsidRPr="00457529">
        <w:tab/>
        <w:t>No vessel covered by paragraph 1 may tranship with any vessel, within the Convention Area for which prior notification, pursuant to paragraphs 2, 3 and 4 above, has not been given.</w:t>
      </w:r>
    </w:p>
    <w:p w:rsidR="000D28E8" w:rsidRPr="00457529" w:rsidRDefault="000D28E8" w:rsidP="000D28E8">
      <w:pPr>
        <w:pStyle w:val="cmfootnoteindented"/>
        <w:spacing w:after="480"/>
        <w:ind w:left="839" w:hanging="278"/>
      </w:pPr>
      <w:r w:rsidRPr="00457529">
        <w:rPr>
          <w:color w:val="000000"/>
          <w:vertAlign w:val="superscript"/>
        </w:rPr>
        <w:t>1</w:t>
      </w:r>
      <w:r w:rsidRPr="00457529">
        <w:rPr>
          <w:color w:val="000000"/>
        </w:rPr>
        <w:tab/>
        <w:t>Transhipment</w:t>
      </w:r>
      <w:r w:rsidRPr="00457529">
        <w:t xml:space="preserve"> means the transfer of harvested marine living resources and any other goods or materials to or from fishing vessels.</w:t>
      </w:r>
    </w:p>
    <w:p w:rsidR="00457529" w:rsidRDefault="00457529">
      <w:bookmarkStart w:id="6" w:name="_Toc418689668"/>
      <w:bookmarkStart w:id="7" w:name="_Toc435711114"/>
      <w:r>
        <w:rPr>
          <w:caps/>
        </w:rPr>
        <w:br w:type="page"/>
      </w:r>
    </w:p>
    <w:p w:rsidR="000D28E8" w:rsidRPr="00457529" w:rsidRDefault="0044133C" w:rsidP="000D28E8">
      <w:pPr>
        <w:pStyle w:val="cmannexno"/>
      </w:pPr>
      <w:r w:rsidRPr="00457529">
        <w:rPr>
          <w:caps w:val="0"/>
        </w:rPr>
        <w:lastRenderedPageBreak/>
        <w:t>Annex</w:t>
      </w:r>
      <w:r w:rsidR="000D28E8" w:rsidRPr="00457529">
        <w:rPr>
          <w:caps w:val="0"/>
        </w:rPr>
        <w:t xml:space="preserve"> </w:t>
      </w:r>
      <w:r w:rsidR="000D28E8" w:rsidRPr="00457529">
        <w:t>10-09/A</w:t>
      </w:r>
      <w:bookmarkEnd w:id="6"/>
      <w:bookmarkEnd w:id="7"/>
    </w:p>
    <w:p w:rsidR="00557147" w:rsidRPr="00457529" w:rsidRDefault="00457529" w:rsidP="00457529">
      <w:pPr>
        <w:pStyle w:val="cmannextitle"/>
      </w:pPr>
      <w:r w:rsidRPr="00457529">
        <w:rPr>
          <w:caps w:val="0"/>
        </w:rPr>
        <w:t>Template for transhipment notifications</w:t>
      </w:r>
    </w:p>
    <w:tbl>
      <w:tblPr>
        <w:tblStyle w:val="TableGrid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248"/>
        <w:gridCol w:w="2622"/>
        <w:gridCol w:w="2184"/>
      </w:tblGrid>
      <w:tr w:rsidR="00557147" w:rsidRPr="00457529" w:rsidTr="00457529">
        <w:tc>
          <w:tcPr>
            <w:tcW w:w="4248" w:type="dxa"/>
            <w:tcBorders>
              <w:top w:val="nil"/>
              <w:left w:val="nil"/>
            </w:tcBorders>
            <w:noWrap/>
            <w:hideMark/>
          </w:tcPr>
          <w:p w:rsidR="00557147" w:rsidRPr="00457529" w:rsidRDefault="00557147" w:rsidP="00FA06A3">
            <w:pPr>
              <w:rPr>
                <w:bCs/>
                <w:sz w:val="20"/>
              </w:rPr>
            </w:pPr>
          </w:p>
        </w:tc>
        <w:tc>
          <w:tcPr>
            <w:tcW w:w="2622" w:type="dxa"/>
            <w:noWrap/>
            <w:hideMark/>
          </w:tcPr>
          <w:p w:rsidR="00557147" w:rsidRPr="00457529" w:rsidRDefault="00994D56" w:rsidP="00457529">
            <w:pPr>
              <w:spacing w:before="60" w:after="60"/>
              <w:jc w:val="center"/>
              <w:rPr>
                <w:b/>
                <w:bCs/>
                <w:sz w:val="20"/>
              </w:rPr>
            </w:pPr>
            <w:r w:rsidRPr="00457529">
              <w:rPr>
                <w:bCs/>
                <w:sz w:val="20"/>
              </w:rPr>
              <w:t xml:space="preserve">Information </w:t>
            </w:r>
            <w:r w:rsidR="00457529" w:rsidRPr="00457529">
              <w:rPr>
                <w:bCs/>
                <w:sz w:val="20"/>
              </w:rPr>
              <w:t>notified</w:t>
            </w:r>
          </w:p>
        </w:tc>
        <w:tc>
          <w:tcPr>
            <w:tcW w:w="2184" w:type="dxa"/>
          </w:tcPr>
          <w:p w:rsidR="003568E1" w:rsidRPr="00457529" w:rsidRDefault="00994D56" w:rsidP="00457529">
            <w:pPr>
              <w:spacing w:before="60" w:after="60"/>
              <w:jc w:val="center"/>
              <w:rPr>
                <w:b/>
                <w:bCs/>
                <w:sz w:val="20"/>
              </w:rPr>
            </w:pPr>
            <w:r w:rsidRPr="00457529">
              <w:rPr>
                <w:b/>
                <w:bCs/>
                <w:sz w:val="20"/>
              </w:rPr>
              <w:t xml:space="preserve">Information </w:t>
            </w:r>
            <w:r w:rsidR="00457529" w:rsidRPr="00457529">
              <w:rPr>
                <w:b/>
                <w:bCs/>
                <w:sz w:val="20"/>
              </w:rPr>
              <w:t>confirmed</w:t>
            </w:r>
            <w:r w:rsidR="00457529">
              <w:rPr>
                <w:b/>
                <w:bCs/>
                <w:sz w:val="20"/>
              </w:rPr>
              <w:br/>
            </w:r>
            <w:r w:rsidR="002D500B" w:rsidRPr="00457529">
              <w:rPr>
                <w:b/>
                <w:bCs/>
                <w:sz w:val="20"/>
              </w:rPr>
              <w:t>(</w:t>
            </w:r>
            <w:r w:rsidR="003568E1" w:rsidRPr="00457529">
              <w:rPr>
                <w:b/>
                <w:bCs/>
                <w:sz w:val="20"/>
              </w:rPr>
              <w:t>Y/N, if N provide revised information</w:t>
            </w:r>
            <w:r w:rsidR="002D500B" w:rsidRPr="00457529">
              <w:rPr>
                <w:b/>
                <w:bCs/>
                <w:sz w:val="20"/>
              </w:rPr>
              <w:t>)</w:t>
            </w:r>
          </w:p>
        </w:tc>
      </w:tr>
      <w:tr w:rsidR="00557147" w:rsidRPr="00457529" w:rsidTr="00457529">
        <w:tc>
          <w:tcPr>
            <w:tcW w:w="4248" w:type="dxa"/>
            <w:noWrap/>
            <w:hideMark/>
          </w:tcPr>
          <w:p w:rsidR="00557147" w:rsidRPr="00457529" w:rsidRDefault="00253309" w:rsidP="00457529">
            <w:pPr>
              <w:tabs>
                <w:tab w:val="left" w:pos="628"/>
              </w:tabs>
              <w:spacing w:before="60"/>
              <w:rPr>
                <w:bCs/>
                <w:sz w:val="20"/>
              </w:rPr>
            </w:pPr>
            <w:r w:rsidRPr="00457529">
              <w:rPr>
                <w:bCs/>
                <w:sz w:val="20"/>
              </w:rPr>
              <w:t xml:space="preserve">To: </w:t>
            </w:r>
            <w:r w:rsidR="00457529">
              <w:rPr>
                <w:bCs/>
                <w:sz w:val="20"/>
              </w:rPr>
              <w:tab/>
            </w:r>
            <w:r w:rsidR="00557147" w:rsidRPr="00457529">
              <w:rPr>
                <w:bCs/>
                <w:sz w:val="20"/>
              </w:rPr>
              <w:t xml:space="preserve">Vessel </w:t>
            </w:r>
            <w:r w:rsidR="00457529" w:rsidRPr="00457529">
              <w:rPr>
                <w:bCs/>
                <w:sz w:val="20"/>
              </w:rPr>
              <w:t xml:space="preserve">name </w:t>
            </w:r>
          </w:p>
        </w:tc>
        <w:tc>
          <w:tcPr>
            <w:tcW w:w="2622" w:type="dxa"/>
            <w:noWrap/>
            <w:hideMark/>
          </w:tcPr>
          <w:p w:rsidR="00557147" w:rsidRPr="00457529" w:rsidRDefault="00557147" w:rsidP="00457529">
            <w:pPr>
              <w:spacing w:before="60"/>
              <w:rPr>
                <w:b/>
                <w:bCs/>
                <w:sz w:val="20"/>
              </w:rPr>
            </w:pPr>
          </w:p>
        </w:tc>
        <w:tc>
          <w:tcPr>
            <w:tcW w:w="2184" w:type="dxa"/>
            <w:shd w:val="clear" w:color="auto" w:fill="auto"/>
          </w:tcPr>
          <w:p w:rsidR="00557147" w:rsidRPr="00457529" w:rsidRDefault="00557147" w:rsidP="00457529">
            <w:pPr>
              <w:spacing w:before="60"/>
              <w:rPr>
                <w:b/>
                <w:bCs/>
                <w:sz w:val="20"/>
              </w:rPr>
            </w:pPr>
          </w:p>
        </w:tc>
      </w:tr>
      <w:tr w:rsidR="00557147" w:rsidRPr="00457529" w:rsidTr="00457529">
        <w:tc>
          <w:tcPr>
            <w:tcW w:w="4248" w:type="dxa"/>
            <w:noWrap/>
            <w:hideMark/>
          </w:tcPr>
          <w:p w:rsidR="00557147" w:rsidRPr="00457529" w:rsidRDefault="00457529" w:rsidP="00457529">
            <w:pPr>
              <w:tabs>
                <w:tab w:val="left" w:pos="628"/>
              </w:tabs>
              <w:spacing w:before="60"/>
              <w:rPr>
                <w:bCs/>
                <w:sz w:val="20"/>
              </w:rPr>
            </w:pPr>
            <w:r>
              <w:rPr>
                <w:bCs/>
                <w:sz w:val="20"/>
              </w:rPr>
              <w:tab/>
            </w:r>
            <w:r w:rsidR="00557147" w:rsidRPr="00457529">
              <w:rPr>
                <w:bCs/>
                <w:sz w:val="20"/>
              </w:rPr>
              <w:t xml:space="preserve">IMO number </w:t>
            </w:r>
          </w:p>
        </w:tc>
        <w:tc>
          <w:tcPr>
            <w:tcW w:w="2622" w:type="dxa"/>
            <w:noWrap/>
            <w:hideMark/>
          </w:tcPr>
          <w:p w:rsidR="00557147" w:rsidRPr="00457529" w:rsidRDefault="00557147" w:rsidP="00457529">
            <w:pPr>
              <w:spacing w:before="60"/>
              <w:rPr>
                <w:b/>
                <w:bCs/>
                <w:sz w:val="20"/>
              </w:rPr>
            </w:pPr>
          </w:p>
        </w:tc>
        <w:tc>
          <w:tcPr>
            <w:tcW w:w="2184" w:type="dxa"/>
            <w:shd w:val="clear" w:color="auto" w:fill="auto"/>
          </w:tcPr>
          <w:p w:rsidR="00557147" w:rsidRPr="00457529" w:rsidRDefault="00557147" w:rsidP="00457529">
            <w:pPr>
              <w:spacing w:before="60"/>
              <w:rPr>
                <w:b/>
                <w:bCs/>
                <w:sz w:val="20"/>
              </w:rPr>
            </w:pPr>
          </w:p>
        </w:tc>
      </w:tr>
      <w:tr w:rsidR="00557147" w:rsidRPr="00457529" w:rsidTr="00457529">
        <w:tc>
          <w:tcPr>
            <w:tcW w:w="4248" w:type="dxa"/>
            <w:noWrap/>
            <w:hideMark/>
          </w:tcPr>
          <w:p w:rsidR="00557147" w:rsidRPr="00457529" w:rsidRDefault="00457529" w:rsidP="00457529">
            <w:pPr>
              <w:tabs>
                <w:tab w:val="left" w:pos="628"/>
              </w:tabs>
              <w:spacing w:before="60"/>
              <w:rPr>
                <w:bCs/>
                <w:sz w:val="20"/>
              </w:rPr>
            </w:pPr>
            <w:r>
              <w:rPr>
                <w:bCs/>
                <w:sz w:val="20"/>
              </w:rPr>
              <w:tab/>
            </w:r>
            <w:r w:rsidR="00557147" w:rsidRPr="00457529">
              <w:rPr>
                <w:bCs/>
                <w:sz w:val="20"/>
              </w:rPr>
              <w:t xml:space="preserve">International </w:t>
            </w:r>
            <w:r w:rsidRPr="00457529">
              <w:rPr>
                <w:bCs/>
                <w:sz w:val="20"/>
              </w:rPr>
              <w:t>radio call sign</w:t>
            </w:r>
          </w:p>
        </w:tc>
        <w:tc>
          <w:tcPr>
            <w:tcW w:w="2622" w:type="dxa"/>
            <w:noWrap/>
            <w:hideMark/>
          </w:tcPr>
          <w:p w:rsidR="00557147" w:rsidRPr="00457529" w:rsidRDefault="00557147" w:rsidP="00457529">
            <w:pPr>
              <w:spacing w:before="60"/>
              <w:rPr>
                <w:b/>
                <w:bCs/>
                <w:sz w:val="20"/>
              </w:rPr>
            </w:pPr>
          </w:p>
        </w:tc>
        <w:tc>
          <w:tcPr>
            <w:tcW w:w="2184" w:type="dxa"/>
            <w:shd w:val="clear" w:color="auto" w:fill="auto"/>
          </w:tcPr>
          <w:p w:rsidR="00557147" w:rsidRPr="00457529" w:rsidRDefault="00557147" w:rsidP="00457529">
            <w:pPr>
              <w:spacing w:before="60"/>
              <w:rPr>
                <w:b/>
                <w:bCs/>
                <w:sz w:val="20"/>
              </w:rPr>
            </w:pPr>
          </w:p>
        </w:tc>
      </w:tr>
      <w:tr w:rsidR="00557147" w:rsidRPr="00457529" w:rsidTr="00457529">
        <w:tc>
          <w:tcPr>
            <w:tcW w:w="4248" w:type="dxa"/>
            <w:noWrap/>
            <w:hideMark/>
          </w:tcPr>
          <w:p w:rsidR="00557147" w:rsidRPr="00457529" w:rsidRDefault="00457529" w:rsidP="00457529">
            <w:pPr>
              <w:tabs>
                <w:tab w:val="left" w:pos="628"/>
              </w:tabs>
              <w:spacing w:before="60"/>
              <w:rPr>
                <w:bCs/>
                <w:sz w:val="20"/>
              </w:rPr>
            </w:pPr>
            <w:r>
              <w:rPr>
                <w:bCs/>
                <w:sz w:val="20"/>
              </w:rPr>
              <w:tab/>
            </w:r>
            <w:r w:rsidR="00557147" w:rsidRPr="00457529">
              <w:rPr>
                <w:bCs/>
                <w:sz w:val="20"/>
              </w:rPr>
              <w:t>Flag State</w:t>
            </w:r>
          </w:p>
        </w:tc>
        <w:tc>
          <w:tcPr>
            <w:tcW w:w="2622" w:type="dxa"/>
            <w:noWrap/>
            <w:hideMark/>
          </w:tcPr>
          <w:p w:rsidR="00557147" w:rsidRPr="00457529" w:rsidRDefault="00557147" w:rsidP="00457529">
            <w:pPr>
              <w:spacing w:before="60"/>
              <w:rPr>
                <w:b/>
                <w:bCs/>
                <w:sz w:val="20"/>
              </w:rPr>
            </w:pPr>
          </w:p>
        </w:tc>
        <w:tc>
          <w:tcPr>
            <w:tcW w:w="2184" w:type="dxa"/>
            <w:shd w:val="clear" w:color="auto" w:fill="auto"/>
          </w:tcPr>
          <w:p w:rsidR="00557147" w:rsidRPr="00457529" w:rsidRDefault="00557147" w:rsidP="00457529">
            <w:pPr>
              <w:spacing w:before="60"/>
              <w:rPr>
                <w:b/>
                <w:bCs/>
                <w:sz w:val="20"/>
              </w:rPr>
            </w:pPr>
          </w:p>
        </w:tc>
      </w:tr>
      <w:tr w:rsidR="007607D6" w:rsidRPr="00457529" w:rsidTr="00457529">
        <w:tc>
          <w:tcPr>
            <w:tcW w:w="4248" w:type="dxa"/>
            <w:noWrap/>
          </w:tcPr>
          <w:p w:rsidR="007607D6" w:rsidRPr="00457529" w:rsidRDefault="007607D6" w:rsidP="00457529">
            <w:pPr>
              <w:tabs>
                <w:tab w:val="left" w:pos="656"/>
              </w:tabs>
              <w:spacing w:before="60"/>
              <w:rPr>
                <w:bCs/>
                <w:sz w:val="20"/>
              </w:rPr>
            </w:pPr>
            <w:r w:rsidRPr="00457529">
              <w:rPr>
                <w:bCs/>
                <w:sz w:val="20"/>
              </w:rPr>
              <w:t>From</w:t>
            </w:r>
            <w:r w:rsidR="00253309" w:rsidRPr="00457529">
              <w:rPr>
                <w:bCs/>
                <w:sz w:val="20"/>
              </w:rPr>
              <w:t>:</w:t>
            </w:r>
            <w:r w:rsidRPr="00457529">
              <w:rPr>
                <w:bCs/>
                <w:sz w:val="20"/>
              </w:rPr>
              <w:t xml:space="preserve"> </w:t>
            </w:r>
            <w:r w:rsidR="00457529">
              <w:rPr>
                <w:bCs/>
                <w:sz w:val="20"/>
              </w:rPr>
              <w:tab/>
            </w:r>
            <w:r w:rsidRPr="00457529">
              <w:rPr>
                <w:bCs/>
                <w:sz w:val="20"/>
              </w:rPr>
              <w:t xml:space="preserve">Vessel </w:t>
            </w:r>
            <w:r w:rsidR="00457529" w:rsidRPr="00457529">
              <w:rPr>
                <w:bCs/>
                <w:sz w:val="20"/>
              </w:rPr>
              <w:t xml:space="preserve">name </w:t>
            </w:r>
          </w:p>
        </w:tc>
        <w:tc>
          <w:tcPr>
            <w:tcW w:w="2622" w:type="dxa"/>
            <w:noWrap/>
          </w:tcPr>
          <w:p w:rsidR="007607D6" w:rsidRPr="00457529" w:rsidRDefault="007607D6" w:rsidP="00457529">
            <w:pPr>
              <w:spacing w:before="60"/>
              <w:rPr>
                <w:b/>
                <w:bCs/>
                <w:sz w:val="20"/>
              </w:rPr>
            </w:pPr>
          </w:p>
        </w:tc>
        <w:tc>
          <w:tcPr>
            <w:tcW w:w="2184" w:type="dxa"/>
            <w:shd w:val="clear" w:color="auto" w:fill="auto"/>
          </w:tcPr>
          <w:p w:rsidR="007607D6" w:rsidRPr="00457529" w:rsidRDefault="007607D6" w:rsidP="00457529">
            <w:pPr>
              <w:spacing w:before="60"/>
              <w:rPr>
                <w:b/>
                <w:bCs/>
                <w:sz w:val="20"/>
              </w:rPr>
            </w:pPr>
          </w:p>
        </w:tc>
      </w:tr>
      <w:tr w:rsidR="007607D6" w:rsidRPr="00457529" w:rsidTr="00457529">
        <w:tc>
          <w:tcPr>
            <w:tcW w:w="4248" w:type="dxa"/>
            <w:noWrap/>
          </w:tcPr>
          <w:p w:rsidR="007607D6" w:rsidRPr="00457529" w:rsidRDefault="00457529" w:rsidP="00457529">
            <w:pPr>
              <w:tabs>
                <w:tab w:val="left" w:pos="656"/>
              </w:tabs>
              <w:spacing w:before="60"/>
              <w:rPr>
                <w:bCs/>
                <w:sz w:val="20"/>
              </w:rPr>
            </w:pPr>
            <w:r>
              <w:rPr>
                <w:bCs/>
                <w:sz w:val="20"/>
              </w:rPr>
              <w:tab/>
            </w:r>
            <w:r w:rsidR="007607D6" w:rsidRPr="00457529">
              <w:rPr>
                <w:bCs/>
                <w:sz w:val="20"/>
              </w:rPr>
              <w:t xml:space="preserve">IMO number </w:t>
            </w:r>
          </w:p>
        </w:tc>
        <w:tc>
          <w:tcPr>
            <w:tcW w:w="2622" w:type="dxa"/>
            <w:noWrap/>
          </w:tcPr>
          <w:p w:rsidR="007607D6" w:rsidRPr="00457529" w:rsidRDefault="007607D6" w:rsidP="00457529">
            <w:pPr>
              <w:spacing w:before="60"/>
              <w:rPr>
                <w:b/>
                <w:bCs/>
                <w:sz w:val="20"/>
              </w:rPr>
            </w:pPr>
          </w:p>
        </w:tc>
        <w:tc>
          <w:tcPr>
            <w:tcW w:w="2184" w:type="dxa"/>
            <w:shd w:val="clear" w:color="auto" w:fill="auto"/>
          </w:tcPr>
          <w:p w:rsidR="007607D6" w:rsidRPr="00457529" w:rsidRDefault="007607D6" w:rsidP="00457529">
            <w:pPr>
              <w:spacing w:before="60"/>
              <w:rPr>
                <w:b/>
                <w:bCs/>
                <w:sz w:val="20"/>
              </w:rPr>
            </w:pPr>
          </w:p>
        </w:tc>
      </w:tr>
      <w:tr w:rsidR="007607D6" w:rsidRPr="00457529" w:rsidTr="00457529">
        <w:tc>
          <w:tcPr>
            <w:tcW w:w="4248" w:type="dxa"/>
            <w:noWrap/>
          </w:tcPr>
          <w:p w:rsidR="007607D6" w:rsidRPr="00457529" w:rsidRDefault="00457529" w:rsidP="00457529">
            <w:pPr>
              <w:tabs>
                <w:tab w:val="left" w:pos="656"/>
              </w:tabs>
              <w:spacing w:before="60"/>
              <w:rPr>
                <w:bCs/>
                <w:sz w:val="20"/>
              </w:rPr>
            </w:pPr>
            <w:r>
              <w:rPr>
                <w:bCs/>
                <w:sz w:val="20"/>
              </w:rPr>
              <w:tab/>
            </w:r>
            <w:r w:rsidR="007607D6" w:rsidRPr="00457529">
              <w:rPr>
                <w:bCs/>
                <w:sz w:val="20"/>
              </w:rPr>
              <w:t xml:space="preserve">International </w:t>
            </w:r>
            <w:r w:rsidRPr="00457529">
              <w:rPr>
                <w:bCs/>
                <w:sz w:val="20"/>
              </w:rPr>
              <w:t>radio call sign</w:t>
            </w:r>
          </w:p>
        </w:tc>
        <w:tc>
          <w:tcPr>
            <w:tcW w:w="2622" w:type="dxa"/>
            <w:noWrap/>
          </w:tcPr>
          <w:p w:rsidR="007607D6" w:rsidRPr="00457529" w:rsidRDefault="007607D6" w:rsidP="00457529">
            <w:pPr>
              <w:spacing w:before="60"/>
              <w:rPr>
                <w:b/>
                <w:bCs/>
                <w:sz w:val="20"/>
              </w:rPr>
            </w:pPr>
          </w:p>
        </w:tc>
        <w:tc>
          <w:tcPr>
            <w:tcW w:w="2184" w:type="dxa"/>
            <w:shd w:val="clear" w:color="auto" w:fill="auto"/>
          </w:tcPr>
          <w:p w:rsidR="007607D6" w:rsidRPr="00457529" w:rsidRDefault="007607D6" w:rsidP="00457529">
            <w:pPr>
              <w:spacing w:before="60"/>
              <w:rPr>
                <w:b/>
                <w:bCs/>
                <w:sz w:val="20"/>
              </w:rPr>
            </w:pPr>
          </w:p>
        </w:tc>
      </w:tr>
      <w:tr w:rsidR="007607D6" w:rsidRPr="00457529" w:rsidTr="00457529">
        <w:tc>
          <w:tcPr>
            <w:tcW w:w="4248" w:type="dxa"/>
            <w:noWrap/>
          </w:tcPr>
          <w:p w:rsidR="007607D6" w:rsidRPr="00457529" w:rsidRDefault="00457529" w:rsidP="00457529">
            <w:pPr>
              <w:tabs>
                <w:tab w:val="left" w:pos="656"/>
              </w:tabs>
              <w:spacing w:before="60"/>
              <w:rPr>
                <w:bCs/>
                <w:sz w:val="20"/>
              </w:rPr>
            </w:pPr>
            <w:r>
              <w:rPr>
                <w:bCs/>
                <w:sz w:val="20"/>
              </w:rPr>
              <w:tab/>
            </w:r>
            <w:r w:rsidR="007607D6" w:rsidRPr="00457529">
              <w:rPr>
                <w:bCs/>
                <w:sz w:val="20"/>
              </w:rPr>
              <w:t>Flag State</w:t>
            </w:r>
          </w:p>
        </w:tc>
        <w:tc>
          <w:tcPr>
            <w:tcW w:w="2622" w:type="dxa"/>
            <w:noWrap/>
          </w:tcPr>
          <w:p w:rsidR="007607D6" w:rsidRPr="00457529" w:rsidRDefault="007607D6" w:rsidP="00457529">
            <w:pPr>
              <w:spacing w:before="60"/>
              <w:rPr>
                <w:b/>
                <w:bCs/>
                <w:sz w:val="20"/>
              </w:rPr>
            </w:pPr>
          </w:p>
        </w:tc>
        <w:tc>
          <w:tcPr>
            <w:tcW w:w="2184" w:type="dxa"/>
            <w:shd w:val="clear" w:color="auto" w:fill="auto"/>
          </w:tcPr>
          <w:p w:rsidR="007607D6" w:rsidRPr="00457529" w:rsidRDefault="007607D6" w:rsidP="00457529">
            <w:pPr>
              <w:spacing w:before="60"/>
              <w:rPr>
                <w:b/>
                <w:bCs/>
                <w:sz w:val="20"/>
              </w:rPr>
            </w:pPr>
          </w:p>
        </w:tc>
      </w:tr>
      <w:tr w:rsidR="007607D6" w:rsidRPr="00457529" w:rsidTr="00457529">
        <w:tc>
          <w:tcPr>
            <w:tcW w:w="4248" w:type="dxa"/>
            <w:noWrap/>
            <w:hideMark/>
          </w:tcPr>
          <w:p w:rsidR="007607D6" w:rsidRPr="00457529" w:rsidRDefault="007607D6" w:rsidP="00457529">
            <w:pPr>
              <w:spacing w:before="60"/>
              <w:rPr>
                <w:bCs/>
                <w:sz w:val="20"/>
              </w:rPr>
            </w:pPr>
            <w:r w:rsidRPr="00457529">
              <w:rPr>
                <w:bCs/>
                <w:sz w:val="20"/>
              </w:rPr>
              <w:t>Time, date and position, in latitude and longitude, of transhipment</w:t>
            </w:r>
          </w:p>
        </w:tc>
        <w:tc>
          <w:tcPr>
            <w:tcW w:w="2622" w:type="dxa"/>
            <w:noWrap/>
            <w:hideMark/>
          </w:tcPr>
          <w:p w:rsidR="007607D6" w:rsidRPr="00457529" w:rsidRDefault="007607D6" w:rsidP="00457529">
            <w:pPr>
              <w:spacing w:before="60"/>
              <w:rPr>
                <w:b/>
                <w:bCs/>
                <w:sz w:val="20"/>
              </w:rPr>
            </w:pPr>
          </w:p>
        </w:tc>
        <w:tc>
          <w:tcPr>
            <w:tcW w:w="2184" w:type="dxa"/>
            <w:shd w:val="clear" w:color="auto" w:fill="FFFFFF" w:themeFill="background1"/>
          </w:tcPr>
          <w:p w:rsidR="007607D6" w:rsidRPr="00457529" w:rsidRDefault="007607D6" w:rsidP="00457529">
            <w:pPr>
              <w:spacing w:before="60"/>
              <w:rPr>
                <w:b/>
                <w:bCs/>
                <w:sz w:val="20"/>
              </w:rPr>
            </w:pPr>
          </w:p>
        </w:tc>
      </w:tr>
      <w:tr w:rsidR="007607D6" w:rsidRPr="00457529" w:rsidTr="00457529">
        <w:tc>
          <w:tcPr>
            <w:tcW w:w="4248" w:type="dxa"/>
            <w:noWrap/>
            <w:hideMark/>
          </w:tcPr>
          <w:p w:rsidR="007607D6" w:rsidRPr="00457529" w:rsidRDefault="007607D6" w:rsidP="00457529">
            <w:pPr>
              <w:spacing w:before="60"/>
              <w:rPr>
                <w:b/>
                <w:bCs/>
                <w:sz w:val="20"/>
              </w:rPr>
            </w:pPr>
            <w:r w:rsidRPr="00457529">
              <w:rPr>
                <w:sz w:val="20"/>
              </w:rPr>
              <w:t xml:space="preserve">Details of the type and amount of harvested marine living resources </w:t>
            </w:r>
            <w:r w:rsidR="00E72692" w:rsidRPr="00457529">
              <w:rPr>
                <w:sz w:val="20"/>
              </w:rPr>
              <w:t>and any</w:t>
            </w:r>
            <w:r w:rsidRPr="00457529">
              <w:rPr>
                <w:sz w:val="20"/>
              </w:rPr>
              <w:t xml:space="preserve"> other goods or materials to be transhipped</w:t>
            </w:r>
          </w:p>
        </w:tc>
        <w:tc>
          <w:tcPr>
            <w:tcW w:w="2622" w:type="dxa"/>
            <w:noWrap/>
            <w:hideMark/>
          </w:tcPr>
          <w:p w:rsidR="007607D6" w:rsidRPr="00457529" w:rsidRDefault="007607D6" w:rsidP="00457529">
            <w:pPr>
              <w:spacing w:before="60"/>
              <w:rPr>
                <w:b/>
                <w:bCs/>
                <w:sz w:val="20"/>
              </w:rPr>
            </w:pPr>
          </w:p>
        </w:tc>
        <w:tc>
          <w:tcPr>
            <w:tcW w:w="2184" w:type="dxa"/>
          </w:tcPr>
          <w:p w:rsidR="007607D6" w:rsidRPr="00457529" w:rsidRDefault="007607D6" w:rsidP="00457529">
            <w:pPr>
              <w:spacing w:before="60"/>
              <w:rPr>
                <w:b/>
                <w:bCs/>
                <w:sz w:val="20"/>
              </w:rPr>
            </w:pPr>
          </w:p>
        </w:tc>
      </w:tr>
      <w:tr w:rsidR="007607D6" w:rsidRPr="00457529" w:rsidTr="00457529">
        <w:tc>
          <w:tcPr>
            <w:tcW w:w="4248" w:type="dxa"/>
            <w:noWrap/>
          </w:tcPr>
          <w:p w:rsidR="007607D6" w:rsidRPr="00457529" w:rsidRDefault="007607D6" w:rsidP="00457529">
            <w:pPr>
              <w:spacing w:before="60"/>
              <w:rPr>
                <w:bCs/>
                <w:sz w:val="20"/>
              </w:rPr>
            </w:pPr>
            <w:r w:rsidRPr="00457529">
              <w:rPr>
                <w:bCs/>
                <w:sz w:val="20"/>
              </w:rPr>
              <w:t>If toothfish is to be transhipped</w:t>
            </w:r>
            <w:r w:rsidR="00457529">
              <w:rPr>
                <w:bCs/>
                <w:sz w:val="20"/>
              </w:rPr>
              <w:t>:</w:t>
            </w:r>
          </w:p>
        </w:tc>
        <w:tc>
          <w:tcPr>
            <w:tcW w:w="2622" w:type="dxa"/>
            <w:noWrap/>
          </w:tcPr>
          <w:p w:rsidR="007607D6" w:rsidRPr="00457529" w:rsidRDefault="007607D6" w:rsidP="00457529">
            <w:pPr>
              <w:spacing w:before="60"/>
              <w:rPr>
                <w:b/>
                <w:bCs/>
                <w:sz w:val="20"/>
              </w:rPr>
            </w:pPr>
          </w:p>
        </w:tc>
        <w:tc>
          <w:tcPr>
            <w:tcW w:w="2184" w:type="dxa"/>
          </w:tcPr>
          <w:p w:rsidR="007607D6" w:rsidRPr="00457529" w:rsidRDefault="007607D6" w:rsidP="00457529">
            <w:pPr>
              <w:spacing w:before="60"/>
              <w:rPr>
                <w:b/>
                <w:bCs/>
                <w:sz w:val="20"/>
              </w:rPr>
            </w:pPr>
          </w:p>
        </w:tc>
      </w:tr>
      <w:tr w:rsidR="007607D6" w:rsidRPr="00457529" w:rsidTr="00457529">
        <w:tc>
          <w:tcPr>
            <w:tcW w:w="4248" w:type="dxa"/>
            <w:noWrap/>
          </w:tcPr>
          <w:p w:rsidR="007607D6" w:rsidRPr="00457529" w:rsidRDefault="00457529" w:rsidP="00457529">
            <w:pPr>
              <w:tabs>
                <w:tab w:val="left" w:pos="642"/>
              </w:tabs>
              <w:spacing w:before="60"/>
              <w:rPr>
                <w:bCs/>
                <w:sz w:val="20"/>
              </w:rPr>
            </w:pPr>
            <w:r>
              <w:rPr>
                <w:bCs/>
                <w:sz w:val="20"/>
              </w:rPr>
              <w:tab/>
            </w:r>
            <w:r w:rsidR="007607D6" w:rsidRPr="00457529">
              <w:rPr>
                <w:bCs/>
                <w:sz w:val="20"/>
              </w:rPr>
              <w:t>Species</w:t>
            </w:r>
          </w:p>
        </w:tc>
        <w:tc>
          <w:tcPr>
            <w:tcW w:w="2622" w:type="dxa"/>
            <w:noWrap/>
          </w:tcPr>
          <w:p w:rsidR="007607D6" w:rsidRPr="00457529" w:rsidRDefault="007607D6" w:rsidP="00457529">
            <w:pPr>
              <w:spacing w:before="60"/>
              <w:rPr>
                <w:b/>
                <w:bCs/>
                <w:sz w:val="20"/>
              </w:rPr>
            </w:pPr>
          </w:p>
        </w:tc>
        <w:tc>
          <w:tcPr>
            <w:tcW w:w="2184" w:type="dxa"/>
          </w:tcPr>
          <w:p w:rsidR="007607D6" w:rsidRPr="00457529" w:rsidRDefault="007607D6" w:rsidP="00457529">
            <w:pPr>
              <w:spacing w:before="60"/>
              <w:rPr>
                <w:b/>
                <w:bCs/>
                <w:sz w:val="20"/>
              </w:rPr>
            </w:pPr>
          </w:p>
        </w:tc>
      </w:tr>
      <w:tr w:rsidR="007607D6" w:rsidRPr="00457529" w:rsidTr="00457529">
        <w:tc>
          <w:tcPr>
            <w:tcW w:w="4248" w:type="dxa"/>
            <w:noWrap/>
          </w:tcPr>
          <w:p w:rsidR="007607D6" w:rsidRPr="00457529" w:rsidRDefault="00457529" w:rsidP="00457529">
            <w:pPr>
              <w:tabs>
                <w:tab w:val="left" w:pos="642"/>
              </w:tabs>
              <w:spacing w:before="60"/>
              <w:rPr>
                <w:bCs/>
                <w:sz w:val="20"/>
              </w:rPr>
            </w:pPr>
            <w:r>
              <w:rPr>
                <w:bCs/>
                <w:sz w:val="20"/>
              </w:rPr>
              <w:tab/>
            </w:r>
            <w:r w:rsidR="007607D6" w:rsidRPr="00457529">
              <w:rPr>
                <w:bCs/>
                <w:sz w:val="20"/>
              </w:rPr>
              <w:t xml:space="preserve">Type (e.g. HGT, </w:t>
            </w:r>
            <w:r w:rsidRPr="00457529">
              <w:rPr>
                <w:bCs/>
                <w:sz w:val="20"/>
              </w:rPr>
              <w:t>collars</w:t>
            </w:r>
            <w:r w:rsidR="007607D6" w:rsidRPr="00457529">
              <w:rPr>
                <w:bCs/>
                <w:sz w:val="20"/>
              </w:rPr>
              <w:t xml:space="preserve">) </w:t>
            </w:r>
          </w:p>
        </w:tc>
        <w:tc>
          <w:tcPr>
            <w:tcW w:w="2622" w:type="dxa"/>
            <w:noWrap/>
          </w:tcPr>
          <w:p w:rsidR="007607D6" w:rsidRPr="00457529" w:rsidRDefault="007607D6" w:rsidP="00457529">
            <w:pPr>
              <w:spacing w:before="60"/>
              <w:rPr>
                <w:b/>
                <w:bCs/>
                <w:sz w:val="20"/>
              </w:rPr>
            </w:pPr>
          </w:p>
        </w:tc>
        <w:tc>
          <w:tcPr>
            <w:tcW w:w="2184" w:type="dxa"/>
          </w:tcPr>
          <w:p w:rsidR="007607D6" w:rsidRPr="00457529" w:rsidRDefault="007607D6" w:rsidP="00457529">
            <w:pPr>
              <w:spacing w:before="60"/>
              <w:rPr>
                <w:b/>
                <w:bCs/>
                <w:sz w:val="20"/>
              </w:rPr>
            </w:pPr>
          </w:p>
        </w:tc>
      </w:tr>
      <w:tr w:rsidR="007607D6" w:rsidRPr="00457529" w:rsidTr="00457529">
        <w:tc>
          <w:tcPr>
            <w:tcW w:w="4248" w:type="dxa"/>
            <w:noWrap/>
          </w:tcPr>
          <w:p w:rsidR="007607D6" w:rsidRPr="00457529" w:rsidRDefault="00457529" w:rsidP="00457529">
            <w:pPr>
              <w:tabs>
                <w:tab w:val="left" w:pos="642"/>
              </w:tabs>
              <w:spacing w:before="60"/>
              <w:rPr>
                <w:bCs/>
                <w:sz w:val="20"/>
              </w:rPr>
            </w:pPr>
            <w:r>
              <w:rPr>
                <w:bCs/>
                <w:sz w:val="20"/>
              </w:rPr>
              <w:tab/>
            </w:r>
            <w:r w:rsidR="007607D6" w:rsidRPr="00457529">
              <w:rPr>
                <w:bCs/>
                <w:sz w:val="20"/>
              </w:rPr>
              <w:t xml:space="preserve">Area (e.g. 88.1) </w:t>
            </w:r>
          </w:p>
        </w:tc>
        <w:tc>
          <w:tcPr>
            <w:tcW w:w="2622" w:type="dxa"/>
            <w:noWrap/>
          </w:tcPr>
          <w:p w:rsidR="007607D6" w:rsidRPr="00457529" w:rsidRDefault="007607D6" w:rsidP="00457529">
            <w:pPr>
              <w:spacing w:before="60"/>
              <w:rPr>
                <w:b/>
                <w:bCs/>
                <w:sz w:val="20"/>
              </w:rPr>
            </w:pPr>
          </w:p>
        </w:tc>
        <w:tc>
          <w:tcPr>
            <w:tcW w:w="2184" w:type="dxa"/>
          </w:tcPr>
          <w:p w:rsidR="007607D6" w:rsidRPr="00457529" w:rsidRDefault="007607D6" w:rsidP="00457529">
            <w:pPr>
              <w:spacing w:before="60"/>
              <w:rPr>
                <w:b/>
                <w:bCs/>
                <w:sz w:val="20"/>
              </w:rPr>
            </w:pPr>
          </w:p>
        </w:tc>
      </w:tr>
      <w:tr w:rsidR="007607D6" w:rsidRPr="00457529" w:rsidTr="00457529">
        <w:tc>
          <w:tcPr>
            <w:tcW w:w="4248" w:type="dxa"/>
            <w:noWrap/>
          </w:tcPr>
          <w:p w:rsidR="007607D6" w:rsidRPr="00457529" w:rsidRDefault="00457529" w:rsidP="00457529">
            <w:pPr>
              <w:tabs>
                <w:tab w:val="left" w:pos="642"/>
              </w:tabs>
              <w:spacing w:before="60" w:after="60"/>
              <w:rPr>
                <w:bCs/>
                <w:sz w:val="20"/>
              </w:rPr>
            </w:pPr>
            <w:r>
              <w:rPr>
                <w:bCs/>
                <w:sz w:val="20"/>
              </w:rPr>
              <w:tab/>
            </w:r>
            <w:r w:rsidR="007607D6" w:rsidRPr="00457529">
              <w:rPr>
                <w:bCs/>
                <w:sz w:val="20"/>
              </w:rPr>
              <w:t xml:space="preserve">Estimated weight to be transhipped (kg) </w:t>
            </w:r>
          </w:p>
        </w:tc>
        <w:tc>
          <w:tcPr>
            <w:tcW w:w="2622" w:type="dxa"/>
            <w:noWrap/>
          </w:tcPr>
          <w:p w:rsidR="007607D6" w:rsidRPr="00457529" w:rsidRDefault="007607D6" w:rsidP="00457529">
            <w:pPr>
              <w:spacing w:before="60" w:after="60"/>
              <w:rPr>
                <w:b/>
                <w:bCs/>
                <w:sz w:val="20"/>
              </w:rPr>
            </w:pPr>
          </w:p>
        </w:tc>
        <w:tc>
          <w:tcPr>
            <w:tcW w:w="2184" w:type="dxa"/>
          </w:tcPr>
          <w:p w:rsidR="007607D6" w:rsidRPr="00457529" w:rsidRDefault="007607D6" w:rsidP="00457529">
            <w:pPr>
              <w:spacing w:before="60" w:after="60"/>
              <w:rPr>
                <w:b/>
                <w:bCs/>
                <w:sz w:val="20"/>
              </w:rPr>
            </w:pPr>
          </w:p>
        </w:tc>
      </w:tr>
    </w:tbl>
    <w:p w:rsidR="00557147" w:rsidRPr="00457529" w:rsidRDefault="00557147" w:rsidP="00CC39F5"/>
    <w:sectPr w:rsidR="00557147" w:rsidRPr="00457529" w:rsidSect="004555F5">
      <w:headerReference w:type="even" r:id="rId11"/>
      <w:headerReference w:type="default" r:id="rId12"/>
      <w:footnotePr>
        <w:numRestart w:val="eachSect"/>
      </w:footnotePr>
      <w:pgSz w:w="11900" w:h="16840" w:code="9"/>
      <w:pgMar w:top="1559" w:right="1418" w:bottom="1559" w:left="1418" w:header="709" w:footer="992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5EBB" w:rsidRDefault="00495EBB">
      <w:r>
        <w:separator/>
      </w:r>
    </w:p>
  </w:endnote>
  <w:endnote w:type="continuationSeparator" w:id="0">
    <w:p w:rsidR="00495EBB" w:rsidRDefault="00495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altName w:val="Sylfae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5EBB" w:rsidRDefault="00495EBB">
      <w:r>
        <w:separator/>
      </w:r>
    </w:p>
  </w:footnote>
  <w:footnote w:type="continuationSeparator" w:id="0">
    <w:p w:rsidR="00495EBB" w:rsidRDefault="00495E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28E8" w:rsidRDefault="000D28E8">
    <w:pPr>
      <w:pStyle w:val="Header"/>
    </w:pPr>
    <w:r>
      <w:t>10-09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55F5" w:rsidRPr="00D20BA3" w:rsidRDefault="004555F5" w:rsidP="004555F5">
    <w:pPr>
      <w:pStyle w:val="Header"/>
      <w:jc w:val="center"/>
    </w:pPr>
    <w:r>
      <w:rPr>
        <w:b/>
        <w:bCs/>
        <w:i/>
        <w:iCs/>
        <w:szCs w:val="24"/>
      </w:rPr>
      <w:t xml:space="preserve">This is a preliminary version of the conservation measures– </w:t>
    </w:r>
    <w:r>
      <w:rPr>
        <w:b/>
        <w:bCs/>
        <w:i/>
        <w:iCs/>
        <w:szCs w:val="24"/>
      </w:rPr>
      <w:br/>
      <w:t>further checking and verification is to be done by the Secretariat</w:t>
    </w:r>
    <w:r w:rsidR="007A1497">
      <w:rPr>
        <w:noProof/>
        <w:sz w:val="24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18433" type="#_x0000_t136" style="position:absolute;left:0;text-align:left;margin-left:0;margin-top:0;width:556.05pt;height:83.4pt;rotation:315;z-index:-251658752;mso-position-horizontal:center;mso-position-horizontal-relative:margin;mso-position-vertical:center;mso-position-vertical-relative:margin" o:allowincell="f" fillcolor="#ddd" stroked="f">
          <v:textpath style="font-family:&quot;Arial Black&quot;;font-size:1pt" string="PRELIMINARY"/>
          <w10:wrap anchorx="margin" anchory="margin"/>
          <w10:anchorlock/>
        </v:shape>
      </w:pict>
    </w:r>
  </w:p>
  <w:p w:rsidR="0044133C" w:rsidRDefault="000D28E8" w:rsidP="0044133C">
    <w:pPr>
      <w:pStyle w:val="oddheader"/>
    </w:pPr>
    <w:r>
      <w:t>10-09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C9E090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BE450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C96EF4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A92AC3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FE4199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22B44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D96AE7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6C28C7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DCF3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90234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EDC52DF"/>
    <w:multiLevelType w:val="singleLevel"/>
    <w:tmpl w:val="F9E8CADA"/>
    <w:lvl w:ilvl="0">
      <w:start w:val="1"/>
      <w:numFmt w:val="decimal"/>
      <w:lvlText w:val="%1"/>
      <w:lvlJc w:val="left"/>
      <w:pPr>
        <w:tabs>
          <w:tab w:val="num" w:pos="921"/>
        </w:tabs>
        <w:ind w:left="921" w:hanging="360"/>
      </w:pPr>
      <w:rPr>
        <w:rFonts w:hint="default"/>
        <w:sz w:val="14"/>
      </w:rPr>
    </w:lvl>
  </w:abstractNum>
  <w:abstractNum w:abstractNumId="11" w15:restartNumberingAfterBreak="0">
    <w:nsid w:val="107A5A2D"/>
    <w:multiLevelType w:val="hybridMultilevel"/>
    <w:tmpl w:val="D4E055BC"/>
    <w:lvl w:ilvl="0" w:tplc="3E2224B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CF02F9A">
      <w:start w:val="5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DA333FC"/>
    <w:multiLevelType w:val="hybridMultilevel"/>
    <w:tmpl w:val="F60E10EC"/>
    <w:lvl w:ilvl="0" w:tplc="3280B9FE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1FAB1CED"/>
    <w:multiLevelType w:val="hybridMultilevel"/>
    <w:tmpl w:val="0A5CBDEC"/>
    <w:lvl w:ilvl="0" w:tplc="7E366592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2740085C"/>
    <w:multiLevelType w:val="singleLevel"/>
    <w:tmpl w:val="E886F69A"/>
    <w:lvl w:ilvl="0">
      <w:start w:val="1"/>
      <w:numFmt w:val="decimal"/>
      <w:lvlText w:val="%1"/>
      <w:lvlJc w:val="left"/>
      <w:pPr>
        <w:tabs>
          <w:tab w:val="num" w:pos="359"/>
        </w:tabs>
        <w:ind w:left="359" w:hanging="360"/>
      </w:pPr>
      <w:rPr>
        <w:rFonts w:hint="default"/>
        <w:sz w:val="14"/>
      </w:rPr>
    </w:lvl>
  </w:abstractNum>
  <w:abstractNum w:abstractNumId="15" w15:restartNumberingAfterBreak="0">
    <w:nsid w:val="2BE81DE2"/>
    <w:multiLevelType w:val="hybridMultilevel"/>
    <w:tmpl w:val="6888A62A"/>
    <w:lvl w:ilvl="0" w:tplc="D0BEC8CA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BF7553C"/>
    <w:multiLevelType w:val="singleLevel"/>
    <w:tmpl w:val="4E72BD8C"/>
    <w:lvl w:ilvl="0">
      <w:start w:val="1"/>
      <w:numFmt w:val="decimal"/>
      <w:lvlText w:val="%1"/>
      <w:lvlJc w:val="left"/>
      <w:pPr>
        <w:tabs>
          <w:tab w:val="num" w:pos="921"/>
        </w:tabs>
        <w:ind w:left="921" w:hanging="360"/>
      </w:pPr>
      <w:rPr>
        <w:rFonts w:hint="default"/>
        <w:sz w:val="14"/>
      </w:rPr>
    </w:lvl>
  </w:abstractNum>
  <w:abstractNum w:abstractNumId="17" w15:restartNumberingAfterBreak="0">
    <w:nsid w:val="2CC70969"/>
    <w:multiLevelType w:val="singleLevel"/>
    <w:tmpl w:val="0409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2D902932"/>
    <w:multiLevelType w:val="singleLevel"/>
    <w:tmpl w:val="6162710A"/>
    <w:lvl w:ilvl="0">
      <w:start w:val="2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</w:abstractNum>
  <w:abstractNum w:abstractNumId="19" w15:restartNumberingAfterBreak="0">
    <w:nsid w:val="2F3A73D8"/>
    <w:multiLevelType w:val="singleLevel"/>
    <w:tmpl w:val="E12A9822"/>
    <w:lvl w:ilvl="0">
      <w:start w:val="4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</w:abstractNum>
  <w:abstractNum w:abstractNumId="20" w15:restartNumberingAfterBreak="0">
    <w:nsid w:val="2F3F408A"/>
    <w:multiLevelType w:val="hybridMultilevel"/>
    <w:tmpl w:val="49C69F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8BF34AA"/>
    <w:multiLevelType w:val="hybridMultilevel"/>
    <w:tmpl w:val="471EBECC"/>
    <w:lvl w:ilvl="0" w:tplc="D674CE2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252EE0A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2ED3202"/>
    <w:multiLevelType w:val="hybridMultilevel"/>
    <w:tmpl w:val="8B082572"/>
    <w:lvl w:ilvl="0" w:tplc="886E523E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69F13D5"/>
    <w:multiLevelType w:val="singleLevel"/>
    <w:tmpl w:val="0409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4CAC1523"/>
    <w:multiLevelType w:val="singleLevel"/>
    <w:tmpl w:val="F4ECA842"/>
    <w:lvl w:ilvl="0">
      <w:start w:val="1"/>
      <w:numFmt w:val="decimal"/>
      <w:lvlText w:val="%1"/>
      <w:lvlJc w:val="left"/>
      <w:pPr>
        <w:tabs>
          <w:tab w:val="num" w:pos="567"/>
        </w:tabs>
        <w:ind w:left="0" w:firstLine="0"/>
      </w:pPr>
    </w:lvl>
  </w:abstractNum>
  <w:abstractNum w:abstractNumId="25" w15:restartNumberingAfterBreak="0">
    <w:nsid w:val="4E695459"/>
    <w:multiLevelType w:val="singleLevel"/>
    <w:tmpl w:val="4498031A"/>
    <w:lvl w:ilvl="0">
      <w:start w:val="7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</w:abstractNum>
  <w:abstractNum w:abstractNumId="26" w15:restartNumberingAfterBreak="0">
    <w:nsid w:val="50A20BE8"/>
    <w:multiLevelType w:val="singleLevel"/>
    <w:tmpl w:val="EF6E0342"/>
    <w:lvl w:ilvl="0">
      <w:start w:val="1"/>
      <w:numFmt w:val="decimal"/>
      <w:lvlText w:val="%1"/>
      <w:lvlJc w:val="left"/>
      <w:pPr>
        <w:tabs>
          <w:tab w:val="num" w:pos="921"/>
        </w:tabs>
        <w:ind w:left="921" w:hanging="360"/>
      </w:pPr>
      <w:rPr>
        <w:rFonts w:hint="default"/>
        <w:sz w:val="14"/>
      </w:rPr>
    </w:lvl>
  </w:abstractNum>
  <w:abstractNum w:abstractNumId="27" w15:restartNumberingAfterBreak="0">
    <w:nsid w:val="551A0ECB"/>
    <w:multiLevelType w:val="hybridMultilevel"/>
    <w:tmpl w:val="915E2512"/>
    <w:lvl w:ilvl="0" w:tplc="98CEA5C0">
      <w:start w:val="4"/>
      <w:numFmt w:val="lowerRoman"/>
      <w:lvlText w:val="(%1)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8" w15:restartNumberingAfterBreak="0">
    <w:nsid w:val="5D8F133E"/>
    <w:multiLevelType w:val="hybridMultilevel"/>
    <w:tmpl w:val="37DE9DBC"/>
    <w:lvl w:ilvl="0" w:tplc="9540665C">
      <w:start w:val="1"/>
      <w:numFmt w:val="lowerRoman"/>
      <w:lvlText w:val="(%1)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9" w15:restartNumberingAfterBreak="0">
    <w:nsid w:val="61071E0E"/>
    <w:multiLevelType w:val="singleLevel"/>
    <w:tmpl w:val="6ADA92C6"/>
    <w:lvl w:ilvl="0">
      <w:start w:val="9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</w:abstractNum>
  <w:abstractNum w:abstractNumId="30" w15:restartNumberingAfterBreak="0">
    <w:nsid w:val="6B655A46"/>
    <w:multiLevelType w:val="singleLevel"/>
    <w:tmpl w:val="ED80D35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14"/>
      </w:rPr>
    </w:lvl>
  </w:abstractNum>
  <w:abstractNum w:abstractNumId="31" w15:restartNumberingAfterBreak="0">
    <w:nsid w:val="787159FE"/>
    <w:multiLevelType w:val="singleLevel"/>
    <w:tmpl w:val="4A0874F0"/>
    <w:lvl w:ilvl="0">
      <w:start w:val="1"/>
      <w:numFmt w:val="decimal"/>
      <w:lvlText w:val="%1"/>
      <w:lvlJc w:val="left"/>
      <w:pPr>
        <w:tabs>
          <w:tab w:val="num" w:pos="359"/>
        </w:tabs>
        <w:ind w:left="359" w:hanging="360"/>
      </w:pPr>
      <w:rPr>
        <w:rFonts w:hint="default"/>
        <w:sz w:val="14"/>
      </w:rPr>
    </w:lvl>
  </w:abstractNum>
  <w:abstractNum w:abstractNumId="32" w15:restartNumberingAfterBreak="0">
    <w:nsid w:val="7B401FD6"/>
    <w:multiLevelType w:val="hybridMultilevel"/>
    <w:tmpl w:val="BBD092B8"/>
    <w:lvl w:ilvl="0" w:tplc="846808E0">
      <w:start w:val="1"/>
      <w:numFmt w:val="lowerRoman"/>
      <w:lvlText w:val="(%1)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33" w15:restartNumberingAfterBreak="0">
    <w:nsid w:val="7CDB327E"/>
    <w:multiLevelType w:val="hybridMultilevel"/>
    <w:tmpl w:val="E80CB900"/>
    <w:lvl w:ilvl="0" w:tplc="8C94A712">
      <w:start w:val="2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7F1354D2"/>
    <w:multiLevelType w:val="hybridMultilevel"/>
    <w:tmpl w:val="04E62CA2"/>
    <w:lvl w:ilvl="0" w:tplc="B9BC086A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29"/>
  </w:num>
  <w:num w:numId="12">
    <w:abstractNumId w:val="19"/>
  </w:num>
  <w:num w:numId="13">
    <w:abstractNumId w:val="26"/>
  </w:num>
  <w:num w:numId="14">
    <w:abstractNumId w:val="16"/>
  </w:num>
  <w:num w:numId="15">
    <w:abstractNumId w:val="10"/>
  </w:num>
  <w:num w:numId="16">
    <w:abstractNumId w:val="25"/>
  </w:num>
  <w:num w:numId="17">
    <w:abstractNumId w:val="18"/>
  </w:num>
  <w:num w:numId="18">
    <w:abstractNumId w:val="31"/>
  </w:num>
  <w:num w:numId="19">
    <w:abstractNumId w:val="30"/>
  </w:num>
  <w:num w:numId="20">
    <w:abstractNumId w:val="14"/>
  </w:num>
  <w:num w:numId="21">
    <w:abstractNumId w:val="17"/>
  </w:num>
  <w:num w:numId="22">
    <w:abstractNumId w:val="23"/>
  </w:num>
  <w:num w:numId="23">
    <w:abstractNumId w:val="32"/>
  </w:num>
  <w:num w:numId="24">
    <w:abstractNumId w:val="21"/>
  </w:num>
  <w:num w:numId="25">
    <w:abstractNumId w:val="15"/>
  </w:num>
  <w:num w:numId="26">
    <w:abstractNumId w:val="12"/>
  </w:num>
  <w:num w:numId="27">
    <w:abstractNumId w:val="13"/>
  </w:num>
  <w:num w:numId="28">
    <w:abstractNumId w:val="11"/>
  </w:num>
  <w:num w:numId="29">
    <w:abstractNumId w:val="22"/>
  </w:num>
  <w:num w:numId="30">
    <w:abstractNumId w:val="28"/>
  </w:num>
  <w:num w:numId="31">
    <w:abstractNumId w:val="27"/>
  </w:num>
  <w:num w:numId="32">
    <w:abstractNumId w:val="24"/>
  </w:num>
  <w:num w:numId="33">
    <w:abstractNumId w:val="33"/>
  </w:num>
  <w:num w:numId="34">
    <w:abstractNumId w:val="34"/>
  </w:num>
  <w:num w:numId="3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18434">
      <o:colormru v:ext="edit" colors="#e4e4e4,#ddd,silver,#b9b9b9"/>
    </o:shapedefaults>
    <o:shapelayout v:ext="edit">
      <o:idmap v:ext="edit" data="18"/>
    </o:shapelayout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8E8"/>
    <w:rsid w:val="00003392"/>
    <w:rsid w:val="00004F5C"/>
    <w:rsid w:val="0000715F"/>
    <w:rsid w:val="00014C98"/>
    <w:rsid w:val="0001722C"/>
    <w:rsid w:val="00037BD2"/>
    <w:rsid w:val="000573D8"/>
    <w:rsid w:val="00060309"/>
    <w:rsid w:val="000661FD"/>
    <w:rsid w:val="00066AB7"/>
    <w:rsid w:val="00080A49"/>
    <w:rsid w:val="00093133"/>
    <w:rsid w:val="000975BB"/>
    <w:rsid w:val="000A1872"/>
    <w:rsid w:val="000A67EA"/>
    <w:rsid w:val="000B4AC5"/>
    <w:rsid w:val="000B51C3"/>
    <w:rsid w:val="000C3D02"/>
    <w:rsid w:val="000C4A03"/>
    <w:rsid w:val="000D28E8"/>
    <w:rsid w:val="000D5941"/>
    <w:rsid w:val="000D626F"/>
    <w:rsid w:val="000F0BF9"/>
    <w:rsid w:val="000F7404"/>
    <w:rsid w:val="001056D8"/>
    <w:rsid w:val="00114F3D"/>
    <w:rsid w:val="00115B5B"/>
    <w:rsid w:val="0013228F"/>
    <w:rsid w:val="001326D6"/>
    <w:rsid w:val="00134425"/>
    <w:rsid w:val="001372EF"/>
    <w:rsid w:val="001445C6"/>
    <w:rsid w:val="00155181"/>
    <w:rsid w:val="00155C56"/>
    <w:rsid w:val="001655D3"/>
    <w:rsid w:val="001657DA"/>
    <w:rsid w:val="00167D42"/>
    <w:rsid w:val="00170E3D"/>
    <w:rsid w:val="0018407F"/>
    <w:rsid w:val="0018501F"/>
    <w:rsid w:val="0019362F"/>
    <w:rsid w:val="0019660D"/>
    <w:rsid w:val="001A0E78"/>
    <w:rsid w:val="001B60C6"/>
    <w:rsid w:val="001C00E6"/>
    <w:rsid w:val="001C2583"/>
    <w:rsid w:val="001D1ECF"/>
    <w:rsid w:val="001D240A"/>
    <w:rsid w:val="001D27F7"/>
    <w:rsid w:val="001F3DC8"/>
    <w:rsid w:val="00201EB9"/>
    <w:rsid w:val="00205903"/>
    <w:rsid w:val="0020725A"/>
    <w:rsid w:val="00210717"/>
    <w:rsid w:val="00214397"/>
    <w:rsid w:val="0021667A"/>
    <w:rsid w:val="002176F2"/>
    <w:rsid w:val="00222E2E"/>
    <w:rsid w:val="0022678A"/>
    <w:rsid w:val="0023288F"/>
    <w:rsid w:val="00240817"/>
    <w:rsid w:val="00242BB1"/>
    <w:rsid w:val="00243D23"/>
    <w:rsid w:val="00253309"/>
    <w:rsid w:val="0026596F"/>
    <w:rsid w:val="00265ED0"/>
    <w:rsid w:val="00276DC0"/>
    <w:rsid w:val="00285BBB"/>
    <w:rsid w:val="00290416"/>
    <w:rsid w:val="00293928"/>
    <w:rsid w:val="002A55DA"/>
    <w:rsid w:val="002B13B1"/>
    <w:rsid w:val="002C0BD4"/>
    <w:rsid w:val="002C48C3"/>
    <w:rsid w:val="002C79C7"/>
    <w:rsid w:val="002D500B"/>
    <w:rsid w:val="002E3416"/>
    <w:rsid w:val="003003F8"/>
    <w:rsid w:val="00302BA1"/>
    <w:rsid w:val="00312138"/>
    <w:rsid w:val="00316BF6"/>
    <w:rsid w:val="0033097C"/>
    <w:rsid w:val="00331BA1"/>
    <w:rsid w:val="003367E9"/>
    <w:rsid w:val="00346298"/>
    <w:rsid w:val="00346FCD"/>
    <w:rsid w:val="00354CC4"/>
    <w:rsid w:val="003568E1"/>
    <w:rsid w:val="00366DB9"/>
    <w:rsid w:val="00373D49"/>
    <w:rsid w:val="0037602C"/>
    <w:rsid w:val="0038009D"/>
    <w:rsid w:val="00390AEF"/>
    <w:rsid w:val="00393B9E"/>
    <w:rsid w:val="0039761F"/>
    <w:rsid w:val="003A18B9"/>
    <w:rsid w:val="003A5FF0"/>
    <w:rsid w:val="003B28DC"/>
    <w:rsid w:val="003B3FC7"/>
    <w:rsid w:val="003B7DA5"/>
    <w:rsid w:val="003C26A7"/>
    <w:rsid w:val="003C3991"/>
    <w:rsid w:val="003C6AD9"/>
    <w:rsid w:val="003D1A78"/>
    <w:rsid w:val="003E1CD4"/>
    <w:rsid w:val="003F0399"/>
    <w:rsid w:val="003F0472"/>
    <w:rsid w:val="003F7B44"/>
    <w:rsid w:val="0040110C"/>
    <w:rsid w:val="00403AB2"/>
    <w:rsid w:val="00404119"/>
    <w:rsid w:val="0040537F"/>
    <w:rsid w:val="00412E2C"/>
    <w:rsid w:val="0042459E"/>
    <w:rsid w:val="0043188C"/>
    <w:rsid w:val="00432BBC"/>
    <w:rsid w:val="0043580F"/>
    <w:rsid w:val="00440167"/>
    <w:rsid w:val="0044133C"/>
    <w:rsid w:val="00441BE2"/>
    <w:rsid w:val="00441CA0"/>
    <w:rsid w:val="00445329"/>
    <w:rsid w:val="00454D6B"/>
    <w:rsid w:val="00454D7A"/>
    <w:rsid w:val="004555F5"/>
    <w:rsid w:val="00457529"/>
    <w:rsid w:val="00461B05"/>
    <w:rsid w:val="004722D0"/>
    <w:rsid w:val="00477878"/>
    <w:rsid w:val="0048504F"/>
    <w:rsid w:val="00491068"/>
    <w:rsid w:val="00495DA0"/>
    <w:rsid w:val="00495EBB"/>
    <w:rsid w:val="004976A5"/>
    <w:rsid w:val="00497C1A"/>
    <w:rsid w:val="004A4715"/>
    <w:rsid w:val="004C4EC1"/>
    <w:rsid w:val="004F0910"/>
    <w:rsid w:val="004F2111"/>
    <w:rsid w:val="00500CEE"/>
    <w:rsid w:val="0050409D"/>
    <w:rsid w:val="00504703"/>
    <w:rsid w:val="00507A51"/>
    <w:rsid w:val="00516354"/>
    <w:rsid w:val="005172E8"/>
    <w:rsid w:val="005456C8"/>
    <w:rsid w:val="00546024"/>
    <w:rsid w:val="00554073"/>
    <w:rsid w:val="00557147"/>
    <w:rsid w:val="00560C36"/>
    <w:rsid w:val="00581D53"/>
    <w:rsid w:val="0058281A"/>
    <w:rsid w:val="00583BFB"/>
    <w:rsid w:val="005840A9"/>
    <w:rsid w:val="005844DB"/>
    <w:rsid w:val="00585A30"/>
    <w:rsid w:val="00590255"/>
    <w:rsid w:val="00590644"/>
    <w:rsid w:val="005A02AB"/>
    <w:rsid w:val="005A444A"/>
    <w:rsid w:val="005A5DA2"/>
    <w:rsid w:val="005B04A6"/>
    <w:rsid w:val="005B23FE"/>
    <w:rsid w:val="005C1F61"/>
    <w:rsid w:val="005C3F8D"/>
    <w:rsid w:val="005C7C5F"/>
    <w:rsid w:val="005D5CD9"/>
    <w:rsid w:val="005F0333"/>
    <w:rsid w:val="006019EE"/>
    <w:rsid w:val="006026A1"/>
    <w:rsid w:val="00605CD9"/>
    <w:rsid w:val="0060642C"/>
    <w:rsid w:val="00615D6F"/>
    <w:rsid w:val="00621841"/>
    <w:rsid w:val="00625F1E"/>
    <w:rsid w:val="00634821"/>
    <w:rsid w:val="00643F4D"/>
    <w:rsid w:val="00645A6E"/>
    <w:rsid w:val="006515BA"/>
    <w:rsid w:val="00671793"/>
    <w:rsid w:val="00677C74"/>
    <w:rsid w:val="00681DC3"/>
    <w:rsid w:val="006833F1"/>
    <w:rsid w:val="006837FD"/>
    <w:rsid w:val="006A1BD3"/>
    <w:rsid w:val="006A2952"/>
    <w:rsid w:val="006A2A66"/>
    <w:rsid w:val="006A6AA2"/>
    <w:rsid w:val="006A7540"/>
    <w:rsid w:val="006D2FA7"/>
    <w:rsid w:val="006E316B"/>
    <w:rsid w:val="006E3AD6"/>
    <w:rsid w:val="00707C1D"/>
    <w:rsid w:val="00713D8A"/>
    <w:rsid w:val="007178D2"/>
    <w:rsid w:val="00720B92"/>
    <w:rsid w:val="00725851"/>
    <w:rsid w:val="00733077"/>
    <w:rsid w:val="00734313"/>
    <w:rsid w:val="00741009"/>
    <w:rsid w:val="0074478C"/>
    <w:rsid w:val="007607D6"/>
    <w:rsid w:val="0077140B"/>
    <w:rsid w:val="00797ECB"/>
    <w:rsid w:val="007A1497"/>
    <w:rsid w:val="007A457A"/>
    <w:rsid w:val="007A6A81"/>
    <w:rsid w:val="007A6AC5"/>
    <w:rsid w:val="007B07B2"/>
    <w:rsid w:val="007B35EB"/>
    <w:rsid w:val="007F6DC0"/>
    <w:rsid w:val="007F7528"/>
    <w:rsid w:val="008013AE"/>
    <w:rsid w:val="00804325"/>
    <w:rsid w:val="008165AC"/>
    <w:rsid w:val="008177D3"/>
    <w:rsid w:val="0082083D"/>
    <w:rsid w:val="00830965"/>
    <w:rsid w:val="00830B50"/>
    <w:rsid w:val="008350C8"/>
    <w:rsid w:val="00836508"/>
    <w:rsid w:val="00872317"/>
    <w:rsid w:val="00875386"/>
    <w:rsid w:val="008778F9"/>
    <w:rsid w:val="008834F8"/>
    <w:rsid w:val="008850B4"/>
    <w:rsid w:val="008B07C9"/>
    <w:rsid w:val="008B415E"/>
    <w:rsid w:val="008D161F"/>
    <w:rsid w:val="008D52D3"/>
    <w:rsid w:val="008D55A0"/>
    <w:rsid w:val="008E7591"/>
    <w:rsid w:val="008F71A9"/>
    <w:rsid w:val="009072D2"/>
    <w:rsid w:val="00910A8C"/>
    <w:rsid w:val="00916059"/>
    <w:rsid w:val="00920A43"/>
    <w:rsid w:val="00930FA7"/>
    <w:rsid w:val="009319D6"/>
    <w:rsid w:val="0093261B"/>
    <w:rsid w:val="00933AB7"/>
    <w:rsid w:val="009518B0"/>
    <w:rsid w:val="0096599A"/>
    <w:rsid w:val="0097121C"/>
    <w:rsid w:val="00971375"/>
    <w:rsid w:val="00976DDF"/>
    <w:rsid w:val="00981E0B"/>
    <w:rsid w:val="0098365B"/>
    <w:rsid w:val="00984C67"/>
    <w:rsid w:val="009860E5"/>
    <w:rsid w:val="00994D56"/>
    <w:rsid w:val="00994F0C"/>
    <w:rsid w:val="00995D7D"/>
    <w:rsid w:val="00996C55"/>
    <w:rsid w:val="009A6941"/>
    <w:rsid w:val="009B4669"/>
    <w:rsid w:val="009B7118"/>
    <w:rsid w:val="009C0EC7"/>
    <w:rsid w:val="009C1A0F"/>
    <w:rsid w:val="009C6321"/>
    <w:rsid w:val="009D4AC8"/>
    <w:rsid w:val="009E6510"/>
    <w:rsid w:val="009F161A"/>
    <w:rsid w:val="009F6452"/>
    <w:rsid w:val="00A073DF"/>
    <w:rsid w:val="00A12048"/>
    <w:rsid w:val="00A1298E"/>
    <w:rsid w:val="00A22F54"/>
    <w:rsid w:val="00A263D8"/>
    <w:rsid w:val="00A27536"/>
    <w:rsid w:val="00A341CA"/>
    <w:rsid w:val="00A36B31"/>
    <w:rsid w:val="00A42771"/>
    <w:rsid w:val="00A474CD"/>
    <w:rsid w:val="00A56E7B"/>
    <w:rsid w:val="00A60393"/>
    <w:rsid w:val="00A7242D"/>
    <w:rsid w:val="00A72A2A"/>
    <w:rsid w:val="00A8038A"/>
    <w:rsid w:val="00A86EDB"/>
    <w:rsid w:val="00AA0088"/>
    <w:rsid w:val="00AA33E9"/>
    <w:rsid w:val="00AB13E4"/>
    <w:rsid w:val="00AB234D"/>
    <w:rsid w:val="00AB3E8C"/>
    <w:rsid w:val="00AB73D0"/>
    <w:rsid w:val="00AC4D3A"/>
    <w:rsid w:val="00AD04A5"/>
    <w:rsid w:val="00AF71DD"/>
    <w:rsid w:val="00AF76A0"/>
    <w:rsid w:val="00B0045F"/>
    <w:rsid w:val="00B01192"/>
    <w:rsid w:val="00B04AF7"/>
    <w:rsid w:val="00B05474"/>
    <w:rsid w:val="00B1169C"/>
    <w:rsid w:val="00B22A80"/>
    <w:rsid w:val="00B24522"/>
    <w:rsid w:val="00B24E49"/>
    <w:rsid w:val="00B25995"/>
    <w:rsid w:val="00B347AA"/>
    <w:rsid w:val="00B40DB7"/>
    <w:rsid w:val="00B40DDF"/>
    <w:rsid w:val="00B560F5"/>
    <w:rsid w:val="00B736D6"/>
    <w:rsid w:val="00B738C5"/>
    <w:rsid w:val="00B87ADD"/>
    <w:rsid w:val="00B90C87"/>
    <w:rsid w:val="00BA04BA"/>
    <w:rsid w:val="00BA450C"/>
    <w:rsid w:val="00BB28EA"/>
    <w:rsid w:val="00BC08CA"/>
    <w:rsid w:val="00BD1298"/>
    <w:rsid w:val="00BD257F"/>
    <w:rsid w:val="00BD3D45"/>
    <w:rsid w:val="00BD3E51"/>
    <w:rsid w:val="00BE33AB"/>
    <w:rsid w:val="00C002BA"/>
    <w:rsid w:val="00C06115"/>
    <w:rsid w:val="00C07CA7"/>
    <w:rsid w:val="00C15F16"/>
    <w:rsid w:val="00C22098"/>
    <w:rsid w:val="00C241CD"/>
    <w:rsid w:val="00C35C40"/>
    <w:rsid w:val="00C36C0D"/>
    <w:rsid w:val="00C37F3D"/>
    <w:rsid w:val="00C5014E"/>
    <w:rsid w:val="00C7150E"/>
    <w:rsid w:val="00C87975"/>
    <w:rsid w:val="00C97620"/>
    <w:rsid w:val="00CA5C48"/>
    <w:rsid w:val="00CA7278"/>
    <w:rsid w:val="00CB2CAB"/>
    <w:rsid w:val="00CB591C"/>
    <w:rsid w:val="00CC011E"/>
    <w:rsid w:val="00CC27D2"/>
    <w:rsid w:val="00CC39F5"/>
    <w:rsid w:val="00CC426D"/>
    <w:rsid w:val="00CC5D8A"/>
    <w:rsid w:val="00CC7D29"/>
    <w:rsid w:val="00CE0217"/>
    <w:rsid w:val="00CE0C2B"/>
    <w:rsid w:val="00CE1A5E"/>
    <w:rsid w:val="00CE3143"/>
    <w:rsid w:val="00CE58A8"/>
    <w:rsid w:val="00CE62E1"/>
    <w:rsid w:val="00CF2351"/>
    <w:rsid w:val="00CF3BB0"/>
    <w:rsid w:val="00CF7698"/>
    <w:rsid w:val="00D065A5"/>
    <w:rsid w:val="00D339A3"/>
    <w:rsid w:val="00D36AE8"/>
    <w:rsid w:val="00D43547"/>
    <w:rsid w:val="00D44D3E"/>
    <w:rsid w:val="00D552C0"/>
    <w:rsid w:val="00D57605"/>
    <w:rsid w:val="00D8369F"/>
    <w:rsid w:val="00D90E1B"/>
    <w:rsid w:val="00D95BF9"/>
    <w:rsid w:val="00DB3658"/>
    <w:rsid w:val="00DB5074"/>
    <w:rsid w:val="00DB6B92"/>
    <w:rsid w:val="00DB6D87"/>
    <w:rsid w:val="00DB6F2A"/>
    <w:rsid w:val="00DB6FC8"/>
    <w:rsid w:val="00DC1401"/>
    <w:rsid w:val="00DC288E"/>
    <w:rsid w:val="00DC5F82"/>
    <w:rsid w:val="00DD1704"/>
    <w:rsid w:val="00DD4DB2"/>
    <w:rsid w:val="00DF04E2"/>
    <w:rsid w:val="00E00F40"/>
    <w:rsid w:val="00E1460E"/>
    <w:rsid w:val="00E306CE"/>
    <w:rsid w:val="00E34026"/>
    <w:rsid w:val="00E36A5B"/>
    <w:rsid w:val="00E545F3"/>
    <w:rsid w:val="00E60525"/>
    <w:rsid w:val="00E62197"/>
    <w:rsid w:val="00E63914"/>
    <w:rsid w:val="00E70990"/>
    <w:rsid w:val="00E71E36"/>
    <w:rsid w:val="00E72692"/>
    <w:rsid w:val="00E755A7"/>
    <w:rsid w:val="00E8133A"/>
    <w:rsid w:val="00E81577"/>
    <w:rsid w:val="00EB2B27"/>
    <w:rsid w:val="00EB7C92"/>
    <w:rsid w:val="00EC4BCA"/>
    <w:rsid w:val="00ED470D"/>
    <w:rsid w:val="00EE5EF9"/>
    <w:rsid w:val="00EE785C"/>
    <w:rsid w:val="00EF0107"/>
    <w:rsid w:val="00EF0EE7"/>
    <w:rsid w:val="00EF6E35"/>
    <w:rsid w:val="00EF71D4"/>
    <w:rsid w:val="00EF7280"/>
    <w:rsid w:val="00F16176"/>
    <w:rsid w:val="00F232A9"/>
    <w:rsid w:val="00F3539A"/>
    <w:rsid w:val="00F37C06"/>
    <w:rsid w:val="00F415BC"/>
    <w:rsid w:val="00F57579"/>
    <w:rsid w:val="00F619BA"/>
    <w:rsid w:val="00F638FA"/>
    <w:rsid w:val="00F66DFC"/>
    <w:rsid w:val="00F750BD"/>
    <w:rsid w:val="00F75F7B"/>
    <w:rsid w:val="00F77768"/>
    <w:rsid w:val="00F82010"/>
    <w:rsid w:val="00F84E20"/>
    <w:rsid w:val="00F86663"/>
    <w:rsid w:val="00F92982"/>
    <w:rsid w:val="00F9476B"/>
    <w:rsid w:val="00FA0A26"/>
    <w:rsid w:val="00FA4144"/>
    <w:rsid w:val="00FA4C03"/>
    <w:rsid w:val="00FA5CD8"/>
    <w:rsid w:val="00FB0269"/>
    <w:rsid w:val="00FC2FA3"/>
    <w:rsid w:val="00FC622E"/>
    <w:rsid w:val="00FC66B0"/>
    <w:rsid w:val="00FC71D7"/>
    <w:rsid w:val="00FD130A"/>
    <w:rsid w:val="00FD4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>
      <o:colormru v:ext="edit" colors="#e4e4e4,#ddd,silver,#b9b9b9"/>
    </o:shapedefaults>
    <o:shapelayout v:ext="edit">
      <o:idmap v:ext="edit" data="1"/>
    </o:shapelayout>
  </w:shapeDefaults>
  <w:decimalSymbol w:val="."/>
  <w:listSeparator w:val=","/>
  <w15:docId w15:val="{E33C1A99-67B4-4DF3-BC07-DADCE3739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aliases w:val="n"/>
    <w:qFormat/>
    <w:rPr>
      <w:sz w:val="24"/>
      <w:lang w:eastAsia="en-US"/>
    </w:rPr>
  </w:style>
  <w:style w:type="paragraph" w:styleId="Heading1">
    <w:name w:val="heading 1"/>
    <w:aliases w:val="h1"/>
    <w:basedOn w:val="Normal"/>
    <w:next w:val="paragraphtext"/>
    <w:qFormat/>
    <w:pPr>
      <w:keepNext/>
      <w:spacing w:before="480" w:after="240"/>
      <w:outlineLvl w:val="0"/>
    </w:pPr>
    <w:rPr>
      <w:rFonts w:cs="Arial"/>
      <w:bCs/>
      <w:szCs w:val="32"/>
    </w:rPr>
  </w:style>
  <w:style w:type="paragraph" w:styleId="Heading2">
    <w:name w:val="heading 2"/>
    <w:aliases w:val="h2"/>
    <w:basedOn w:val="Heading1"/>
    <w:next w:val="paragraphtextnumbered"/>
    <w:qFormat/>
    <w:pPr>
      <w:ind w:left="567"/>
      <w:outlineLvl w:val="1"/>
    </w:pPr>
    <w:rPr>
      <w:bCs w:val="0"/>
      <w:iCs/>
      <w:szCs w:val="28"/>
    </w:rPr>
  </w:style>
  <w:style w:type="paragraph" w:styleId="Heading3">
    <w:name w:val="heading 3"/>
    <w:aliases w:val="h3"/>
    <w:basedOn w:val="Heading2"/>
    <w:next w:val="paragraphtext"/>
    <w:qFormat/>
    <w:pPr>
      <w:ind w:left="709"/>
      <w:outlineLvl w:val="2"/>
    </w:pPr>
    <w:rPr>
      <w:bCs/>
      <w:szCs w:val="26"/>
    </w:rPr>
  </w:style>
  <w:style w:type="paragraph" w:styleId="Heading4">
    <w:name w:val="heading 4"/>
    <w:aliases w:val="h4"/>
    <w:basedOn w:val="Heading3"/>
    <w:next w:val="paragraphtext"/>
    <w:qFormat/>
    <w:pPr>
      <w:ind w:left="1418"/>
      <w:outlineLvl w:val="3"/>
    </w:pPr>
    <w:rPr>
      <w:bCs w:val="0"/>
      <w:szCs w:val="28"/>
    </w:rPr>
  </w:style>
  <w:style w:type="paragraph" w:styleId="Heading5">
    <w:name w:val="heading 5"/>
    <w:aliases w:val="h5"/>
    <w:basedOn w:val="Heading4"/>
    <w:next w:val="paragraphtext"/>
    <w:qFormat/>
    <w:pPr>
      <w:ind w:left="2126"/>
      <w:outlineLvl w:val="4"/>
    </w:pPr>
    <w:rPr>
      <w:bCs/>
      <w:iCs w:val="0"/>
      <w:szCs w:val="26"/>
    </w:rPr>
  </w:style>
  <w:style w:type="paragraph" w:styleId="Heading6">
    <w:name w:val="heading 6"/>
    <w:aliases w:val="h6"/>
    <w:basedOn w:val="Heading5"/>
    <w:next w:val="paragraphtext"/>
    <w:qFormat/>
    <w:pPr>
      <w:ind w:left="2835"/>
      <w:outlineLvl w:val="5"/>
    </w:pPr>
    <w:rPr>
      <w:bCs w:val="0"/>
      <w:szCs w:val="22"/>
    </w:rPr>
  </w:style>
  <w:style w:type="paragraph" w:styleId="Heading7">
    <w:name w:val="heading 7"/>
    <w:aliases w:val="h7"/>
    <w:basedOn w:val="Heading6"/>
    <w:next w:val="paragraphtext"/>
    <w:qFormat/>
    <w:pPr>
      <w:ind w:left="3544"/>
      <w:outlineLvl w:val="6"/>
    </w:pPr>
    <w:rPr>
      <w:szCs w:val="24"/>
    </w:rPr>
  </w:style>
  <w:style w:type="paragraph" w:styleId="Heading8">
    <w:name w:val="heading 8"/>
    <w:aliases w:val="h8"/>
    <w:basedOn w:val="Heading7"/>
    <w:next w:val="paragraphtext"/>
    <w:qFormat/>
    <w:pPr>
      <w:ind w:left="4253"/>
      <w:outlineLvl w:val="7"/>
    </w:pPr>
    <w:rPr>
      <w:iCs/>
    </w:rPr>
  </w:style>
  <w:style w:type="paragraph" w:styleId="Heading9">
    <w:name w:val="heading 9"/>
    <w:aliases w:val="h9"/>
    <w:basedOn w:val="Heading8"/>
    <w:next w:val="paragraphtext"/>
    <w:qFormat/>
    <w:pPr>
      <w:ind w:left="4961"/>
      <w:outlineLvl w:val="8"/>
    </w:pPr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text">
    <w:name w:val="paragraph text"/>
    <w:aliases w:val="pt,p"/>
    <w:basedOn w:val="Normal"/>
    <w:link w:val="paragraphtextChar"/>
    <w:pPr>
      <w:spacing w:after="240"/>
      <w:jc w:val="both"/>
    </w:pPr>
  </w:style>
  <w:style w:type="paragraph" w:customStyle="1" w:styleId="paragraphtextnumbered">
    <w:name w:val="paragraph text numbered"/>
    <w:aliases w:val="ptn"/>
    <w:basedOn w:val="Normal"/>
    <w:link w:val="paragraphtextnumberedChar"/>
    <w:rsid w:val="001D240A"/>
    <w:pPr>
      <w:spacing w:after="240"/>
      <w:ind w:left="567" w:hanging="567"/>
      <w:jc w:val="both"/>
    </w:pPr>
    <w:rPr>
      <w:bCs/>
    </w:rPr>
  </w:style>
  <w:style w:type="paragraph" w:customStyle="1" w:styleId="bulletparagraph">
    <w:name w:val="bullet paragraph"/>
    <w:aliases w:val="bp,bullet para"/>
    <w:basedOn w:val="paragraphtext"/>
    <w:pPr>
      <w:ind w:left="284" w:hanging="284"/>
    </w:pPr>
  </w:style>
  <w:style w:type="paragraph" w:customStyle="1" w:styleId="subparagraph">
    <w:name w:val="subparagraph"/>
    <w:aliases w:val="sp,sub paragraph,sub para"/>
    <w:basedOn w:val="paragraphtext"/>
    <w:link w:val="subparagraphChar"/>
    <w:pPr>
      <w:ind w:left="567" w:hanging="567"/>
    </w:pPr>
  </w:style>
  <w:style w:type="paragraph" w:customStyle="1" w:styleId="documenttitle">
    <w:name w:val="document title"/>
    <w:aliases w:val="dt"/>
    <w:basedOn w:val="Normal"/>
    <w:next w:val="Heading1"/>
    <w:pPr>
      <w:spacing w:after="720"/>
      <w:jc w:val="center"/>
    </w:pPr>
    <w:rPr>
      <w:b/>
      <w:caps/>
    </w:rPr>
  </w:style>
  <w:style w:type="paragraph" w:customStyle="1" w:styleId="equationline">
    <w:name w:val="equation line"/>
    <w:aliases w:val="eq"/>
    <w:basedOn w:val="Normal"/>
    <w:next w:val="paragraphtext"/>
    <w:pPr>
      <w:tabs>
        <w:tab w:val="right" w:pos="9060"/>
      </w:tabs>
      <w:spacing w:after="240"/>
      <w:ind w:left="709"/>
    </w:pPr>
  </w:style>
  <w:style w:type="paragraph" w:styleId="Footer">
    <w:name w:val="footer"/>
    <w:basedOn w:val="Normal"/>
    <w:link w:val="FooterChar"/>
    <w:uiPriority w:val="99"/>
    <w:rPr>
      <w:sz w:val="20"/>
    </w:rPr>
  </w:style>
  <w:style w:type="character" w:styleId="FootnoteReference">
    <w:name w:val="footnote reference"/>
    <w:aliases w:val="fr"/>
    <w:basedOn w:val="DefaultParagraphFont"/>
    <w:semiHidden/>
    <w:rPr>
      <w:rFonts w:ascii="Times New Roman" w:hAnsi="Times New Roman"/>
      <w:dstrike w:val="0"/>
      <w:spacing w:val="0"/>
      <w:w w:val="100"/>
      <w:kern w:val="0"/>
      <w:position w:val="0"/>
      <w:sz w:val="24"/>
      <w:vertAlign w:val="superscript"/>
    </w:rPr>
  </w:style>
  <w:style w:type="paragraph" w:styleId="FootnoteText">
    <w:name w:val="footnote text"/>
    <w:aliases w:val="ft"/>
    <w:basedOn w:val="Normal"/>
    <w:link w:val="FootnoteTextChar"/>
    <w:semiHidden/>
    <w:pPr>
      <w:ind w:left="284" w:hanging="284"/>
      <w:jc w:val="both"/>
    </w:pPr>
    <w:rPr>
      <w:sz w:val="20"/>
    </w:rPr>
  </w:style>
  <w:style w:type="paragraph" w:styleId="Header">
    <w:name w:val="header"/>
    <w:basedOn w:val="Normal"/>
    <w:link w:val="HeaderChar"/>
    <w:uiPriority w:val="99"/>
    <w:rPr>
      <w:sz w:val="20"/>
    </w:rPr>
  </w:style>
  <w:style w:type="character" w:styleId="PageNumber">
    <w:name w:val="page number"/>
    <w:aliases w:val="pn"/>
    <w:basedOn w:val="DefaultParagraphFont"/>
    <w:rPr>
      <w:rFonts w:ascii="Times New Roman" w:hAnsi="Times New Roman"/>
      <w:sz w:val="20"/>
    </w:rPr>
  </w:style>
  <w:style w:type="paragraph" w:styleId="PlainText">
    <w:name w:val="Plain Text"/>
    <w:basedOn w:val="Normal"/>
    <w:link w:val="PlainTextChar"/>
    <w:rPr>
      <w:rFonts w:cs="Courier New"/>
    </w:rPr>
  </w:style>
  <w:style w:type="paragraph" w:customStyle="1" w:styleId="subsubparagraph">
    <w:name w:val="subsubparagraph"/>
    <w:aliases w:val="ssp,sub-subparagraph"/>
    <w:basedOn w:val="subparagraph"/>
    <w:link w:val="sub-subparagraphChar"/>
    <w:pPr>
      <w:ind w:left="1134"/>
    </w:pPr>
  </w:style>
  <w:style w:type="paragraph" w:customStyle="1" w:styleId="sub-sub-subpara">
    <w:name w:val="sub-sub-subpara"/>
    <w:aliases w:val="sssp"/>
    <w:basedOn w:val="subsubparagraph"/>
    <w:pPr>
      <w:spacing w:after="0"/>
      <w:ind w:left="2461" w:hanging="601"/>
    </w:pPr>
  </w:style>
  <w:style w:type="paragraph" w:styleId="TOC1">
    <w:name w:val="toc 1"/>
    <w:basedOn w:val="Normal"/>
    <w:next w:val="Normal"/>
    <w:uiPriority w:val="39"/>
    <w:rsid w:val="00B90C87"/>
    <w:pPr>
      <w:tabs>
        <w:tab w:val="right" w:leader="dot" w:pos="8505"/>
        <w:tab w:val="right" w:pos="8987"/>
      </w:tabs>
      <w:spacing w:before="240"/>
    </w:pPr>
    <w:rPr>
      <w:caps/>
    </w:rPr>
  </w:style>
  <w:style w:type="paragraph" w:styleId="TOC2">
    <w:name w:val="toc 2"/>
    <w:basedOn w:val="Normal"/>
    <w:next w:val="Normal"/>
    <w:uiPriority w:val="39"/>
    <w:rsid w:val="00681DC3"/>
    <w:pPr>
      <w:tabs>
        <w:tab w:val="left" w:leader="dot" w:pos="8505"/>
        <w:tab w:val="right" w:pos="8987"/>
      </w:tabs>
      <w:ind w:left="284"/>
    </w:pPr>
  </w:style>
  <w:style w:type="paragraph" w:styleId="TOC3">
    <w:name w:val="toc 3"/>
    <w:basedOn w:val="TOC2"/>
    <w:next w:val="Normal"/>
    <w:uiPriority w:val="39"/>
    <w:rsid w:val="00681DC3"/>
    <w:pPr>
      <w:ind w:left="567"/>
    </w:pPr>
    <w:rPr>
      <w:noProof/>
    </w:rPr>
  </w:style>
  <w:style w:type="paragraph" w:styleId="TOC4">
    <w:name w:val="toc 4"/>
    <w:basedOn w:val="TOC2"/>
    <w:next w:val="Normal"/>
    <w:semiHidden/>
    <w:rsid w:val="00681DC3"/>
    <w:pPr>
      <w:ind w:left="851"/>
    </w:pPr>
  </w:style>
  <w:style w:type="paragraph" w:styleId="TOC5">
    <w:name w:val="toc 5"/>
    <w:basedOn w:val="TOC2"/>
    <w:next w:val="Normal"/>
    <w:semiHidden/>
    <w:rsid w:val="00681DC3"/>
    <w:pPr>
      <w:ind w:left="1134"/>
    </w:pPr>
  </w:style>
  <w:style w:type="paragraph" w:styleId="TOC6">
    <w:name w:val="toc 6"/>
    <w:basedOn w:val="TOC2"/>
    <w:next w:val="Normal"/>
    <w:semiHidden/>
    <w:rsid w:val="00681DC3"/>
    <w:pPr>
      <w:ind w:left="1418"/>
    </w:pPr>
  </w:style>
  <w:style w:type="paragraph" w:styleId="TOC7">
    <w:name w:val="toc 7"/>
    <w:basedOn w:val="TOC2"/>
    <w:next w:val="Normal"/>
    <w:semiHidden/>
    <w:rsid w:val="00681DC3"/>
    <w:pPr>
      <w:ind w:left="1701"/>
    </w:pPr>
  </w:style>
  <w:style w:type="paragraph" w:styleId="TOC8">
    <w:name w:val="toc 8"/>
    <w:basedOn w:val="TOC2"/>
    <w:next w:val="Normal"/>
    <w:semiHidden/>
    <w:rsid w:val="00681DC3"/>
    <w:pPr>
      <w:ind w:left="1985"/>
    </w:pPr>
  </w:style>
  <w:style w:type="paragraph" w:styleId="TOC9">
    <w:name w:val="toc 9"/>
    <w:basedOn w:val="TOC2"/>
    <w:next w:val="Normal"/>
    <w:semiHidden/>
    <w:rsid w:val="00681DC3"/>
    <w:pPr>
      <w:ind w:left="2268"/>
    </w:pPr>
  </w:style>
  <w:style w:type="paragraph" w:customStyle="1" w:styleId="reference">
    <w:name w:val="reference"/>
    <w:aliases w:val="ref"/>
    <w:basedOn w:val="Normal"/>
    <w:pPr>
      <w:spacing w:after="240"/>
      <w:ind w:left="284" w:hanging="284"/>
      <w:jc w:val="both"/>
    </w:pPr>
  </w:style>
  <w:style w:type="paragraph" w:customStyle="1" w:styleId="tabletext">
    <w:name w:val="table text"/>
    <w:aliases w:val="tt"/>
    <w:basedOn w:val="Normal"/>
    <w:rPr>
      <w:sz w:val="20"/>
    </w:rPr>
  </w:style>
  <w:style w:type="paragraph" w:customStyle="1" w:styleId="appendixnumber">
    <w:name w:val="appendix number"/>
    <w:aliases w:val="apn"/>
    <w:basedOn w:val="Normal"/>
    <w:next w:val="appendixtitle"/>
    <w:pPr>
      <w:spacing w:after="240"/>
      <w:jc w:val="right"/>
    </w:pPr>
    <w:rPr>
      <w:caps/>
    </w:rPr>
  </w:style>
  <w:style w:type="paragraph" w:customStyle="1" w:styleId="appendixtitle">
    <w:name w:val="appendix title"/>
    <w:aliases w:val="apt"/>
    <w:basedOn w:val="Normal"/>
    <w:next w:val="paragraphtext"/>
    <w:pPr>
      <w:spacing w:after="720"/>
      <w:jc w:val="center"/>
    </w:pPr>
    <w:rPr>
      <w:b/>
      <w:caps/>
    </w:rPr>
  </w:style>
  <w:style w:type="paragraph" w:customStyle="1" w:styleId="appendixsubtitle">
    <w:name w:val="appendix subtitle"/>
    <w:aliases w:val="apst"/>
    <w:basedOn w:val="Normal"/>
    <w:next w:val="paragraphtext"/>
    <w:uiPriority w:val="99"/>
    <w:pPr>
      <w:spacing w:after="720"/>
      <w:jc w:val="center"/>
    </w:pPr>
  </w:style>
  <w:style w:type="paragraph" w:customStyle="1" w:styleId="6ptlinespacing">
    <w:name w:val="6 pt line spacing"/>
    <w:aliases w:val="6"/>
    <w:basedOn w:val="Normal"/>
    <w:pPr>
      <w:spacing w:line="120" w:lineRule="exact"/>
    </w:pPr>
    <w:rPr>
      <w:sz w:val="20"/>
    </w:rPr>
  </w:style>
  <w:style w:type="paragraph" w:customStyle="1" w:styleId="tablefootnotetext">
    <w:name w:val="table footnote text"/>
    <w:aliases w:val="tft"/>
    <w:basedOn w:val="FootnoteText"/>
    <w:pPr>
      <w:spacing w:before="120"/>
    </w:pPr>
  </w:style>
  <w:style w:type="paragraph" w:customStyle="1" w:styleId="cpannexno">
    <w:name w:val="c/p annex no"/>
    <w:aliases w:val="cpan"/>
    <w:basedOn w:val="appendixnumber"/>
    <w:next w:val="Normal"/>
    <w:pPr>
      <w:spacing w:after="0"/>
    </w:pPr>
  </w:style>
  <w:style w:type="paragraph" w:customStyle="1" w:styleId="cptitle">
    <w:name w:val="c/p title"/>
    <w:aliases w:val="cpt"/>
    <w:basedOn w:val="Normal"/>
    <w:next w:val="cpsubtitle"/>
    <w:pPr>
      <w:framePr w:hSpace="181" w:vSpace="181" w:wrap="around" w:hAnchor="margin" w:xAlign="center" w:yAlign="center"/>
      <w:spacing w:after="360" w:line="360" w:lineRule="atLeast"/>
      <w:jc w:val="center"/>
    </w:pPr>
    <w:rPr>
      <w:b/>
      <w:caps/>
    </w:rPr>
  </w:style>
  <w:style w:type="paragraph" w:customStyle="1" w:styleId="disclaimer">
    <w:name w:val="disclaimer"/>
    <w:aliases w:val="disc"/>
    <w:basedOn w:val="paragraphtext"/>
    <w:pPr>
      <w:framePr w:wrap="auto" w:hAnchor="text" w:yAlign="bottom"/>
      <w:spacing w:before="120" w:after="0"/>
    </w:pPr>
    <w:rPr>
      <w:sz w:val="20"/>
    </w:rPr>
  </w:style>
  <w:style w:type="paragraph" w:customStyle="1" w:styleId="evenfooter">
    <w:name w:val="even footer"/>
    <w:aliases w:val="ef"/>
    <w:basedOn w:val="Normal"/>
    <w:rPr>
      <w:sz w:val="20"/>
    </w:rPr>
  </w:style>
  <w:style w:type="paragraph" w:customStyle="1" w:styleId="evenheader">
    <w:name w:val="even header"/>
    <w:aliases w:val="eh"/>
    <w:basedOn w:val="Normal"/>
    <w:rPr>
      <w:sz w:val="20"/>
      <w:szCs w:val="24"/>
    </w:rPr>
  </w:style>
  <w:style w:type="paragraph" w:customStyle="1" w:styleId="Index11">
    <w:name w:val="Index 11"/>
    <w:basedOn w:val="Normal"/>
    <w:pPr>
      <w:widowControl w:val="0"/>
    </w:pPr>
    <w:rPr>
      <w:rFonts w:eastAsia="Times"/>
      <w:sz w:val="20"/>
    </w:rPr>
  </w:style>
  <w:style w:type="paragraph" w:customStyle="1" w:styleId="Index21">
    <w:name w:val="Index 21"/>
    <w:basedOn w:val="Normal"/>
    <w:pPr>
      <w:widowControl w:val="0"/>
      <w:ind w:left="357"/>
    </w:pPr>
    <w:rPr>
      <w:rFonts w:eastAsia="Times"/>
      <w:caps/>
      <w:sz w:val="20"/>
    </w:rPr>
  </w:style>
  <w:style w:type="paragraph" w:customStyle="1" w:styleId="Index31">
    <w:name w:val="Index 31"/>
    <w:basedOn w:val="Normal"/>
    <w:uiPriority w:val="99"/>
    <w:pPr>
      <w:widowControl w:val="0"/>
      <w:ind w:left="567"/>
    </w:pPr>
    <w:rPr>
      <w:rFonts w:eastAsia="Times"/>
    </w:rPr>
  </w:style>
  <w:style w:type="paragraph" w:customStyle="1" w:styleId="Index41">
    <w:name w:val="Index 41"/>
    <w:basedOn w:val="Normal"/>
    <w:uiPriority w:val="99"/>
    <w:pPr>
      <w:widowControl w:val="0"/>
      <w:ind w:left="851"/>
    </w:pPr>
    <w:rPr>
      <w:rFonts w:eastAsia="Times"/>
    </w:rPr>
  </w:style>
  <w:style w:type="paragraph" w:customStyle="1" w:styleId="Index51">
    <w:name w:val="Index 51"/>
    <w:basedOn w:val="Normal"/>
    <w:pPr>
      <w:widowControl w:val="0"/>
      <w:ind w:left="1134"/>
    </w:pPr>
    <w:rPr>
      <w:rFonts w:eastAsia="Times"/>
    </w:rPr>
  </w:style>
  <w:style w:type="paragraph" w:customStyle="1" w:styleId="Index61">
    <w:name w:val="Index 61"/>
    <w:basedOn w:val="Normal"/>
    <w:pPr>
      <w:widowControl w:val="0"/>
      <w:ind w:left="1418"/>
    </w:pPr>
    <w:rPr>
      <w:rFonts w:eastAsia="Times"/>
    </w:rPr>
  </w:style>
  <w:style w:type="paragraph" w:customStyle="1" w:styleId="Index71">
    <w:name w:val="Index 71"/>
    <w:basedOn w:val="Normal"/>
    <w:pPr>
      <w:widowControl w:val="0"/>
      <w:ind w:left="1695"/>
    </w:pPr>
    <w:rPr>
      <w:rFonts w:eastAsia="Times"/>
    </w:rPr>
  </w:style>
  <w:style w:type="paragraph" w:customStyle="1" w:styleId="oddfooter">
    <w:name w:val="odd footer"/>
    <w:aliases w:val="of"/>
    <w:basedOn w:val="Normal"/>
    <w:rsid w:val="00634821"/>
    <w:pPr>
      <w:jc w:val="right"/>
    </w:pPr>
    <w:rPr>
      <w:sz w:val="20"/>
    </w:rPr>
  </w:style>
  <w:style w:type="paragraph" w:customStyle="1" w:styleId="oddheader">
    <w:name w:val="odd header"/>
    <w:aliases w:val="oh"/>
    <w:basedOn w:val="oddfooter"/>
  </w:style>
  <w:style w:type="paragraph" w:customStyle="1" w:styleId="abstractheading">
    <w:name w:val="abstract heading"/>
    <w:aliases w:val="ah"/>
    <w:basedOn w:val="Normal"/>
    <w:next w:val="Normal"/>
    <w:pPr>
      <w:spacing w:after="200"/>
      <w:ind w:left="1134" w:right="1134"/>
      <w:jc w:val="center"/>
    </w:pPr>
    <w:rPr>
      <w:sz w:val="20"/>
    </w:rPr>
  </w:style>
  <w:style w:type="paragraph" w:customStyle="1" w:styleId="cpinfo">
    <w:name w:val="c/p info"/>
    <w:aliases w:val="cpi"/>
    <w:basedOn w:val="Normal"/>
    <w:pPr>
      <w:spacing w:line="360" w:lineRule="atLeast"/>
    </w:pPr>
  </w:style>
  <w:style w:type="paragraph" w:customStyle="1" w:styleId="cmannexno">
    <w:name w:val="cm annex no"/>
    <w:aliases w:val="cman"/>
    <w:basedOn w:val="Normal"/>
    <w:rsid w:val="003F0399"/>
    <w:pPr>
      <w:spacing w:after="240"/>
      <w:jc w:val="right"/>
    </w:pPr>
    <w:rPr>
      <w:caps/>
    </w:rPr>
  </w:style>
  <w:style w:type="paragraph" w:customStyle="1" w:styleId="cmannextitle">
    <w:name w:val="cm annex title"/>
    <w:aliases w:val="cmat"/>
    <w:basedOn w:val="Normal"/>
    <w:link w:val="cmannextitleChar"/>
    <w:pPr>
      <w:spacing w:after="480"/>
      <w:jc w:val="center"/>
    </w:pPr>
    <w:rPr>
      <w:b/>
      <w:caps/>
    </w:rPr>
  </w:style>
  <w:style w:type="paragraph" w:customStyle="1" w:styleId="cmfootnoteindented">
    <w:name w:val="cm footnote indented"/>
    <w:aliases w:val="cmfi,cons meas footnote indented"/>
    <w:basedOn w:val="Normal"/>
    <w:link w:val="cmfootnoteindentedChar"/>
    <w:pPr>
      <w:ind w:left="840" w:hanging="280"/>
      <w:jc w:val="both"/>
    </w:pPr>
    <w:rPr>
      <w:sz w:val="20"/>
    </w:rPr>
  </w:style>
  <w:style w:type="paragraph" w:customStyle="1" w:styleId="cmfootnote">
    <w:name w:val="cm footnote"/>
    <w:aliases w:val="cmf,cons measure footnote,cons meas footnote"/>
    <w:basedOn w:val="Normal"/>
    <w:pPr>
      <w:spacing w:after="240"/>
      <w:ind w:left="280" w:hanging="280"/>
      <w:jc w:val="both"/>
    </w:pPr>
    <w:rPr>
      <w:sz w:val="20"/>
    </w:rPr>
  </w:style>
  <w:style w:type="paragraph" w:customStyle="1" w:styleId="cmindentedpara">
    <w:name w:val="cm indented para"/>
    <w:aliases w:val="cmip"/>
    <w:basedOn w:val="Normal"/>
    <w:pPr>
      <w:spacing w:after="240"/>
      <w:ind w:left="567" w:hanging="284"/>
      <w:jc w:val="both"/>
    </w:pPr>
  </w:style>
  <w:style w:type="paragraph" w:customStyle="1" w:styleId="cmnumberedpara">
    <w:name w:val="cm numbered para"/>
    <w:aliases w:val="cmnp"/>
    <w:basedOn w:val="Normal"/>
    <w:link w:val="cmnumberedparaChar"/>
    <w:pPr>
      <w:spacing w:after="240"/>
      <w:ind w:left="567" w:hanging="567"/>
      <w:jc w:val="both"/>
    </w:pPr>
  </w:style>
  <w:style w:type="paragraph" w:customStyle="1" w:styleId="cmpara">
    <w:name w:val="cm para"/>
    <w:aliases w:val="cmp,cons measure para"/>
    <w:basedOn w:val="Normal"/>
    <w:pPr>
      <w:spacing w:after="240"/>
      <w:jc w:val="both"/>
    </w:pPr>
  </w:style>
  <w:style w:type="paragraph" w:customStyle="1" w:styleId="cmsubpara">
    <w:name w:val="cm subpara"/>
    <w:aliases w:val="cmsp,cons measure subpara"/>
    <w:basedOn w:val="Normal"/>
    <w:pPr>
      <w:spacing w:after="240"/>
      <w:ind w:left="1120" w:hanging="567"/>
      <w:jc w:val="both"/>
    </w:pPr>
  </w:style>
  <w:style w:type="paragraph" w:customStyle="1" w:styleId="cmsub-subpara">
    <w:name w:val="cm sub-subpara"/>
    <w:aliases w:val="cmssp"/>
    <w:basedOn w:val="Normal"/>
    <w:pPr>
      <w:spacing w:after="240"/>
      <w:ind w:left="1700" w:hanging="567"/>
      <w:jc w:val="both"/>
    </w:pPr>
  </w:style>
  <w:style w:type="paragraph" w:styleId="Index1">
    <w:name w:val="index 1"/>
    <w:basedOn w:val="Normal"/>
    <w:next w:val="Normal"/>
    <w:semiHidden/>
    <w:rPr>
      <w:sz w:val="20"/>
    </w:rPr>
  </w:style>
  <w:style w:type="paragraph" w:styleId="Index2">
    <w:name w:val="index 2"/>
    <w:basedOn w:val="Normal"/>
    <w:next w:val="Normal"/>
    <w:semiHidden/>
    <w:pPr>
      <w:ind w:left="360"/>
    </w:pPr>
    <w:rPr>
      <w:caps/>
      <w:sz w:val="20"/>
    </w:rPr>
  </w:style>
  <w:style w:type="character" w:styleId="LineNumber">
    <w:name w:val="line number"/>
    <w:basedOn w:val="DefaultParagraphFont"/>
  </w:style>
  <w:style w:type="paragraph" w:customStyle="1" w:styleId="paragraphtextindented">
    <w:name w:val="paragraph text indented"/>
    <w:aliases w:val="pti"/>
    <w:basedOn w:val="paragraphtext"/>
    <w:pPr>
      <w:ind w:left="568" w:hanging="284"/>
    </w:pPr>
    <w:rPr>
      <w:rFonts w:ascii="Times" w:hAnsi="Times"/>
    </w:rPr>
  </w:style>
  <w:style w:type="paragraph" w:customStyle="1" w:styleId="paragraphtexttab">
    <w:name w:val="paragraph text tab"/>
    <w:aliases w:val="ptt"/>
    <w:basedOn w:val="paragraphtext"/>
    <w:next w:val="subparagraph"/>
    <w:pPr>
      <w:tabs>
        <w:tab w:val="left" w:pos="560"/>
      </w:tabs>
    </w:pPr>
  </w:style>
  <w:style w:type="paragraph" w:customStyle="1" w:styleId="subsubparagr">
    <w:name w:val="subsubparagr"/>
    <w:pPr>
      <w:tabs>
        <w:tab w:val="left" w:pos="-1839"/>
        <w:tab w:val="left" w:pos="0"/>
        <w:tab w:val="left" w:pos="320"/>
        <w:tab w:val="left" w:pos="1040"/>
        <w:tab w:val="left" w:pos="1760"/>
        <w:tab w:val="left" w:pos="2480"/>
        <w:tab w:val="left" w:pos="3200"/>
        <w:tab w:val="left" w:pos="3920"/>
        <w:tab w:val="left" w:pos="4640"/>
        <w:tab w:val="left" w:pos="5360"/>
        <w:tab w:val="left" w:pos="6080"/>
        <w:tab w:val="left" w:pos="6800"/>
      </w:tabs>
      <w:ind w:left="1839"/>
      <w:jc w:val="both"/>
    </w:pPr>
    <w:rPr>
      <w:rFonts w:ascii="Times" w:hAnsi="Times"/>
      <w:noProof/>
      <w:sz w:val="24"/>
      <w:lang w:eastAsia="en-US"/>
    </w:rPr>
  </w:style>
  <w:style w:type="paragraph" w:customStyle="1" w:styleId="conservationmeasuretitle">
    <w:name w:val="conservation measure title"/>
    <w:aliases w:val="cmt"/>
    <w:basedOn w:val="Normal"/>
    <w:link w:val="conservationmeasuretitleChar"/>
    <w:pPr>
      <w:spacing w:before="720" w:after="240"/>
    </w:pPr>
    <w:rPr>
      <w:b/>
    </w:rPr>
  </w:style>
  <w:style w:type="paragraph" w:customStyle="1" w:styleId="footnotetextindented">
    <w:name w:val="footnote text indented"/>
    <w:aliases w:val="fti"/>
    <w:basedOn w:val="FootnoteText"/>
    <w:pPr>
      <w:ind w:left="851"/>
    </w:pPr>
  </w:style>
  <w:style w:type="paragraph" w:customStyle="1" w:styleId="subparagraphindented">
    <w:name w:val="subparagraph indented"/>
    <w:aliases w:val="spi"/>
    <w:basedOn w:val="subparagraph"/>
    <w:pPr>
      <w:ind w:left="1134"/>
    </w:pPr>
  </w:style>
  <w:style w:type="paragraph" w:customStyle="1" w:styleId="bulletparagraphindented">
    <w:name w:val="bullet paragraph indented"/>
    <w:aliases w:val="bpi"/>
    <w:basedOn w:val="bulletparagraph"/>
    <w:pPr>
      <w:ind w:left="851"/>
    </w:pPr>
  </w:style>
  <w:style w:type="paragraph" w:customStyle="1" w:styleId="subsubparagraphindented">
    <w:name w:val="subsubparagraph indented"/>
    <w:aliases w:val="sspi"/>
    <w:basedOn w:val="subsubparagraph"/>
    <w:pPr>
      <w:ind w:left="1701"/>
    </w:pPr>
  </w:style>
  <w:style w:type="paragraph" w:customStyle="1" w:styleId="conservationmeasuretitle1">
    <w:name w:val="conservation measure title1"/>
    <w:aliases w:val="cmt1"/>
    <w:basedOn w:val="Normal"/>
    <w:next w:val="Normal"/>
    <w:pPr>
      <w:keepNext/>
    </w:pPr>
    <w:rPr>
      <w:b/>
      <w:caps/>
    </w:rPr>
  </w:style>
  <w:style w:type="paragraph" w:customStyle="1" w:styleId="heading2table">
    <w:name w:val="heading 2table"/>
    <w:aliases w:val="h2t"/>
    <w:basedOn w:val="Heading2"/>
    <w:next w:val="Heading3"/>
    <w:pPr>
      <w:spacing w:before="360"/>
    </w:pPr>
  </w:style>
  <w:style w:type="paragraph" w:customStyle="1" w:styleId="conservationmeasuretitle2">
    <w:name w:val="conservation measure title2"/>
    <w:aliases w:val="cmt2"/>
    <w:basedOn w:val="conservationmeasuretitle1"/>
    <w:rPr>
      <w:caps w:val="0"/>
    </w:rPr>
  </w:style>
  <w:style w:type="paragraph" w:customStyle="1" w:styleId="conservationmeasuretitle4">
    <w:name w:val="conservation measure title 4"/>
    <w:aliases w:val="cmt4"/>
    <w:basedOn w:val="Normal"/>
    <w:pPr>
      <w:widowControl w:val="0"/>
      <w:tabs>
        <w:tab w:val="left" w:pos="3080"/>
        <w:tab w:val="right" w:pos="9498"/>
      </w:tabs>
      <w:spacing w:before="40" w:after="40"/>
    </w:pPr>
    <w:rPr>
      <w:b/>
      <w:i/>
      <w:sz w:val="16"/>
    </w:rPr>
  </w:style>
  <w:style w:type="paragraph" w:customStyle="1" w:styleId="abstracttext">
    <w:name w:val="abstract text"/>
    <w:aliases w:val="at,annex title"/>
    <w:basedOn w:val="Normal"/>
    <w:pPr>
      <w:spacing w:after="200"/>
      <w:ind w:left="1134" w:right="1134"/>
      <w:jc w:val="both"/>
    </w:pPr>
    <w:rPr>
      <w:sz w:val="20"/>
    </w:rPr>
  </w:style>
  <w:style w:type="paragraph" w:customStyle="1" w:styleId="abstractseparator">
    <w:name w:val="abstract separator"/>
    <w:aliases w:val="as"/>
    <w:basedOn w:val="abstracttext"/>
    <w:pPr>
      <w:widowControl w:val="0"/>
      <w:tabs>
        <w:tab w:val="right" w:leader="underscore" w:pos="7920"/>
      </w:tabs>
    </w:pPr>
  </w:style>
  <w:style w:type="paragraph" w:customStyle="1" w:styleId="cpsubtitle">
    <w:name w:val="c/p subtitle"/>
    <w:aliases w:val="cpst,c/p sub title"/>
    <w:basedOn w:val="Normal"/>
    <w:pPr>
      <w:spacing w:line="360" w:lineRule="atLeast"/>
      <w:jc w:val="center"/>
    </w:pPr>
  </w:style>
  <w:style w:type="paragraph" w:customStyle="1" w:styleId="disclaimerseparator">
    <w:name w:val="disclaimer separator"/>
    <w:aliases w:val="ds"/>
    <w:basedOn w:val="Normal"/>
    <w:pPr>
      <w:tabs>
        <w:tab w:val="right" w:leader="underscore" w:pos="2880"/>
      </w:tabs>
    </w:pPr>
    <w:rPr>
      <w:szCs w:val="24"/>
    </w:rPr>
  </w:style>
  <w:style w:type="paragraph" w:customStyle="1" w:styleId="figurelegend">
    <w:name w:val="figure legend"/>
    <w:aliases w:val="fl"/>
    <w:basedOn w:val="Normal"/>
    <w:pPr>
      <w:spacing w:after="200"/>
      <w:ind w:left="992" w:hanging="992"/>
      <w:jc w:val="both"/>
    </w:pPr>
    <w:rPr>
      <w:sz w:val="20"/>
    </w:rPr>
  </w:style>
  <w:style w:type="paragraph" w:customStyle="1" w:styleId="Quote1">
    <w:name w:val="Quote1"/>
    <w:aliases w:val="qt,quotes"/>
    <w:basedOn w:val="paragraphtext"/>
    <w:next w:val="paragraphtext"/>
    <w:pPr>
      <w:ind w:left="709"/>
    </w:pPr>
  </w:style>
  <w:style w:type="paragraph" w:customStyle="1" w:styleId="tablecolumnheading">
    <w:name w:val="table column heading"/>
    <w:aliases w:val="tch"/>
    <w:basedOn w:val="tabletext"/>
    <w:pPr>
      <w:widowControl w:val="0"/>
      <w:spacing w:before="60" w:after="60"/>
      <w:jc w:val="center"/>
    </w:pPr>
  </w:style>
  <w:style w:type="paragraph" w:customStyle="1" w:styleId="tablefootnote">
    <w:name w:val="table footnote"/>
    <w:aliases w:val="tf"/>
    <w:basedOn w:val="tabletext"/>
    <w:pPr>
      <w:ind w:left="284" w:hanging="284"/>
      <w:jc w:val="both"/>
    </w:pPr>
  </w:style>
  <w:style w:type="paragraph" w:customStyle="1" w:styleId="tablelegend">
    <w:name w:val="table legend"/>
    <w:aliases w:val="tl"/>
    <w:basedOn w:val="Normal"/>
    <w:next w:val="Normal"/>
    <w:pPr>
      <w:keepNext/>
      <w:spacing w:after="200"/>
      <w:ind w:left="992" w:hanging="992"/>
      <w:jc w:val="both"/>
    </w:pPr>
    <w:rPr>
      <w:sz w:val="20"/>
    </w:rPr>
  </w:style>
  <w:style w:type="paragraph" w:styleId="TOAHeading">
    <w:name w:val="toa heading"/>
    <w:basedOn w:val="Normal"/>
    <w:next w:val="Normal"/>
    <w:rsid w:val="00733077"/>
    <w:pPr>
      <w:spacing w:before="120"/>
    </w:pPr>
    <w:rPr>
      <w:rFonts w:ascii="Arial" w:hAnsi="Arial" w:cs="Arial"/>
      <w:b/>
      <w:bCs/>
      <w:szCs w:val="24"/>
    </w:rPr>
  </w:style>
  <w:style w:type="paragraph" w:styleId="Date">
    <w:name w:val="Date"/>
    <w:basedOn w:val="Normal"/>
    <w:next w:val="Normal"/>
    <w:link w:val="DateChar"/>
    <w:rsid w:val="00733077"/>
    <w:pPr>
      <w:jc w:val="right"/>
    </w:pPr>
    <w:rPr>
      <w:sz w:val="20"/>
    </w:rPr>
  </w:style>
  <w:style w:type="character" w:customStyle="1" w:styleId="DateChar">
    <w:name w:val="Date Char"/>
    <w:basedOn w:val="DefaultParagraphFont"/>
    <w:link w:val="Date"/>
    <w:rsid w:val="00733077"/>
    <w:rPr>
      <w:lang w:eastAsia="en-US"/>
    </w:rPr>
  </w:style>
  <w:style w:type="paragraph" w:customStyle="1" w:styleId="figuretablelegend">
    <w:name w:val="figure/table legend"/>
    <w:aliases w:val="ftl"/>
    <w:basedOn w:val="paragraphtext"/>
    <w:rsid w:val="00733077"/>
    <w:pPr>
      <w:spacing w:after="200"/>
      <w:ind w:left="992" w:hanging="992"/>
    </w:pPr>
    <w:rPr>
      <w:sz w:val="20"/>
    </w:rPr>
  </w:style>
  <w:style w:type="paragraph" w:customStyle="1" w:styleId="tableheading">
    <w:name w:val="table heading"/>
    <w:aliases w:val="th"/>
    <w:basedOn w:val="tabletext"/>
    <w:rsid w:val="00733077"/>
    <w:pPr>
      <w:spacing w:before="60" w:after="60"/>
      <w:jc w:val="center"/>
    </w:pPr>
  </w:style>
  <w:style w:type="paragraph" w:customStyle="1" w:styleId="statement">
    <w:name w:val="statement"/>
    <w:aliases w:val="st"/>
    <w:basedOn w:val="paragraphtext"/>
    <w:rsid w:val="00733077"/>
    <w:pPr>
      <w:ind w:left="709"/>
    </w:pPr>
  </w:style>
  <w:style w:type="paragraph" w:styleId="Title">
    <w:name w:val="Title"/>
    <w:basedOn w:val="Normal"/>
    <w:link w:val="TitleChar"/>
    <w:qFormat/>
    <w:rsid w:val="00733077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733077"/>
    <w:rPr>
      <w:rFonts w:ascii="Arial" w:hAnsi="Arial" w:cs="Arial"/>
      <w:b/>
      <w:bCs/>
      <w:kern w:val="28"/>
      <w:sz w:val="32"/>
      <w:szCs w:val="32"/>
      <w:lang w:eastAsia="en-US"/>
    </w:rPr>
  </w:style>
  <w:style w:type="paragraph" w:customStyle="1" w:styleId="agenda">
    <w:name w:val="agenda"/>
    <w:aliases w:val="ag"/>
    <w:basedOn w:val="paragraphtext"/>
    <w:rsid w:val="00733077"/>
    <w:pPr>
      <w:ind w:left="700" w:hanging="700"/>
    </w:pPr>
  </w:style>
  <w:style w:type="paragraph" w:customStyle="1" w:styleId="cpannextitle">
    <w:name w:val="c/p annex title"/>
    <w:aliases w:val="cpat"/>
    <w:basedOn w:val="Normal"/>
    <w:rsid w:val="00733077"/>
    <w:pPr>
      <w:framePr w:hSpace="181" w:vSpace="181" w:wrap="around" w:vAnchor="page" w:hAnchor="text" w:xAlign="center" w:yAlign="center"/>
      <w:spacing w:after="360" w:line="360" w:lineRule="atLeast"/>
      <w:jc w:val="center"/>
    </w:pPr>
    <w:rPr>
      <w:b/>
      <w:caps/>
    </w:rPr>
  </w:style>
  <w:style w:type="paragraph" w:customStyle="1" w:styleId="abstractauthors">
    <w:name w:val="abstract author/s"/>
    <w:aliases w:val="aa"/>
    <w:basedOn w:val="Normal"/>
    <w:next w:val="Normal"/>
    <w:rsid w:val="00733077"/>
    <w:pPr>
      <w:spacing w:after="240"/>
      <w:ind w:right="1"/>
    </w:pPr>
  </w:style>
  <w:style w:type="paragraph" w:customStyle="1" w:styleId="abstractdocno">
    <w:name w:val="abstract doc no"/>
    <w:aliases w:val="adn"/>
    <w:basedOn w:val="Normal"/>
    <w:next w:val="Normal"/>
    <w:rsid w:val="00733077"/>
    <w:pPr>
      <w:spacing w:after="240"/>
      <w:ind w:right="1"/>
      <w:jc w:val="right"/>
    </w:pPr>
    <w:rPr>
      <w:caps/>
    </w:rPr>
  </w:style>
  <w:style w:type="paragraph" w:customStyle="1" w:styleId="abstractdoctitle">
    <w:name w:val="abstract doc title"/>
    <w:aliases w:val="adt"/>
    <w:basedOn w:val="Normal"/>
    <w:next w:val="abstractauthors"/>
    <w:rsid w:val="00733077"/>
    <w:pPr>
      <w:spacing w:after="240"/>
      <w:ind w:right="1"/>
      <w:jc w:val="both"/>
    </w:pPr>
    <w:rPr>
      <w:b/>
      <w:caps/>
    </w:rPr>
  </w:style>
  <w:style w:type="paragraph" w:customStyle="1" w:styleId="abstract">
    <w:name w:val="abstract"/>
    <w:aliases w:val="abs"/>
    <w:basedOn w:val="Normal"/>
    <w:rsid w:val="00733077"/>
    <w:pPr>
      <w:ind w:left="1134" w:hanging="1134"/>
      <w:jc w:val="both"/>
    </w:pPr>
  </w:style>
  <w:style w:type="paragraph" w:customStyle="1" w:styleId="agendaparatext">
    <w:name w:val="agenda para text"/>
    <w:aliases w:val="agpt"/>
    <w:basedOn w:val="Normal"/>
    <w:rsid w:val="00733077"/>
    <w:pPr>
      <w:spacing w:line="360" w:lineRule="atLeast"/>
      <w:ind w:left="560" w:hanging="560"/>
      <w:jc w:val="both"/>
    </w:pPr>
  </w:style>
  <w:style w:type="paragraph" w:customStyle="1" w:styleId="annexnumber">
    <w:name w:val="annex number"/>
    <w:aliases w:val="an"/>
    <w:basedOn w:val="Normal"/>
    <w:next w:val="Normal"/>
    <w:rsid w:val="00733077"/>
    <w:pPr>
      <w:spacing w:after="360"/>
      <w:jc w:val="right"/>
    </w:pPr>
    <w:rPr>
      <w:b/>
      <w:caps/>
    </w:rPr>
  </w:style>
  <w:style w:type="paragraph" w:customStyle="1" w:styleId="Cpannextitle0">
    <w:name w:val="C/p annex title"/>
    <w:basedOn w:val="Normal"/>
    <w:rsid w:val="00733077"/>
    <w:pPr>
      <w:framePr w:wrap="auto" w:vAnchor="page" w:hAnchor="text" w:yAlign="center"/>
      <w:spacing w:after="360" w:line="360" w:lineRule="atLeast"/>
      <w:jc w:val="center"/>
    </w:pPr>
    <w:rPr>
      <w:rFonts w:ascii="Palatino" w:hAnsi="Palatino"/>
      <w:b/>
      <w:caps/>
    </w:rPr>
  </w:style>
  <w:style w:type="paragraph" w:customStyle="1" w:styleId="circ">
    <w:name w:val="circ"/>
    <w:basedOn w:val="Normal"/>
    <w:rsid w:val="00733077"/>
    <w:pPr>
      <w:tabs>
        <w:tab w:val="left" w:pos="5100"/>
      </w:tabs>
    </w:pPr>
  </w:style>
  <w:style w:type="paragraph" w:customStyle="1" w:styleId="Header1">
    <w:name w:val="Header1"/>
    <w:basedOn w:val="Normal"/>
    <w:rsid w:val="00AB73D0"/>
    <w:rPr>
      <w:sz w:val="20"/>
    </w:rPr>
  </w:style>
  <w:style w:type="paragraph" w:customStyle="1" w:styleId="tablenormal0">
    <w:name w:val="table normal"/>
    <w:aliases w:val="tn"/>
    <w:basedOn w:val="Normal"/>
    <w:rsid w:val="00733077"/>
    <w:rPr>
      <w:rFonts w:ascii="Times" w:hAnsi="Times"/>
      <w:sz w:val="20"/>
    </w:rPr>
  </w:style>
  <w:style w:type="paragraph" w:styleId="NormalWeb">
    <w:name w:val="Normal (Web)"/>
    <w:basedOn w:val="Normal"/>
    <w:rsid w:val="00733077"/>
    <w:rPr>
      <w:szCs w:val="24"/>
    </w:rPr>
  </w:style>
  <w:style w:type="paragraph" w:styleId="BodyText">
    <w:name w:val="Body Text"/>
    <w:basedOn w:val="Normal"/>
    <w:link w:val="BodyTextChar"/>
    <w:rsid w:val="00733077"/>
    <w:rPr>
      <w:b/>
      <w:bCs/>
      <w:sz w:val="16"/>
    </w:rPr>
  </w:style>
  <w:style w:type="character" w:customStyle="1" w:styleId="BodyTextChar">
    <w:name w:val="Body Text Char"/>
    <w:basedOn w:val="DefaultParagraphFont"/>
    <w:link w:val="BodyText"/>
    <w:rsid w:val="00733077"/>
    <w:rPr>
      <w:b/>
      <w:bCs/>
      <w:sz w:val="16"/>
      <w:lang w:eastAsia="en-US"/>
    </w:rPr>
  </w:style>
  <w:style w:type="paragraph" w:styleId="DocumentMap">
    <w:name w:val="Document Map"/>
    <w:basedOn w:val="Normal"/>
    <w:link w:val="DocumentMapChar"/>
    <w:rsid w:val="00733077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rsid w:val="00733077"/>
    <w:rPr>
      <w:rFonts w:ascii="Tahoma" w:hAnsi="Tahoma" w:cs="Tahoma"/>
      <w:sz w:val="24"/>
      <w:shd w:val="clear" w:color="auto" w:fill="000080"/>
      <w:lang w:eastAsia="en-US"/>
    </w:rPr>
  </w:style>
  <w:style w:type="paragraph" w:customStyle="1" w:styleId="footnote">
    <w:name w:val="footnote"/>
    <w:basedOn w:val="paragraphtext"/>
    <w:rsid w:val="00733077"/>
    <w:pPr>
      <w:tabs>
        <w:tab w:val="left" w:pos="700"/>
      </w:tabs>
    </w:pPr>
  </w:style>
  <w:style w:type="character" w:customStyle="1" w:styleId="paragraphtextnumberedChar">
    <w:name w:val="paragraph text numbered Char"/>
    <w:aliases w:val="ptn Char"/>
    <w:basedOn w:val="DefaultParagraphFont"/>
    <w:link w:val="paragraphtextnumbered"/>
    <w:rsid w:val="001D240A"/>
    <w:rPr>
      <w:bCs/>
      <w:sz w:val="24"/>
      <w:lang w:eastAsia="en-US"/>
    </w:rPr>
  </w:style>
  <w:style w:type="paragraph" w:customStyle="1" w:styleId="cmbulletpara">
    <w:name w:val="cm bullet para"/>
    <w:aliases w:val="cmbp"/>
    <w:basedOn w:val="Normal"/>
    <w:rsid w:val="00733077"/>
    <w:pPr>
      <w:spacing w:after="240"/>
      <w:ind w:left="1134" w:hanging="567"/>
      <w:jc w:val="both"/>
    </w:pPr>
  </w:style>
  <w:style w:type="paragraph" w:customStyle="1" w:styleId="Sspi">
    <w:name w:val="Sspi"/>
    <w:basedOn w:val="Normal"/>
    <w:rsid w:val="00733077"/>
    <w:pPr>
      <w:ind w:left="1080"/>
    </w:pPr>
    <w:rPr>
      <w:b/>
      <w:szCs w:val="24"/>
    </w:rPr>
  </w:style>
  <w:style w:type="character" w:styleId="EndnoteReference">
    <w:name w:val="endnote reference"/>
    <w:basedOn w:val="DefaultParagraphFont"/>
    <w:rsid w:val="00733077"/>
    <w:rPr>
      <w:vertAlign w:val="superscript"/>
    </w:rPr>
  </w:style>
  <w:style w:type="character" w:styleId="Hyperlink">
    <w:name w:val="Hyperlink"/>
    <w:basedOn w:val="DefaultParagraphFont"/>
    <w:rsid w:val="00733077"/>
    <w:rPr>
      <w:color w:val="0000FF"/>
      <w:u w:val="single"/>
    </w:rPr>
  </w:style>
  <w:style w:type="table" w:styleId="TableGrid">
    <w:name w:val="Table Grid"/>
    <w:basedOn w:val="TableNormal"/>
    <w:rsid w:val="00733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phtextChar">
    <w:name w:val="paragraph text Char"/>
    <w:aliases w:val="pt Char,p Char,pt Char Char"/>
    <w:basedOn w:val="DefaultParagraphFont"/>
    <w:link w:val="paragraphtext"/>
    <w:rsid w:val="00733077"/>
    <w:rPr>
      <w:sz w:val="24"/>
      <w:lang w:eastAsia="en-US"/>
    </w:rPr>
  </w:style>
  <w:style w:type="character" w:styleId="FollowedHyperlink">
    <w:name w:val="FollowedHyperlink"/>
    <w:basedOn w:val="DefaultParagraphFont"/>
    <w:rsid w:val="00733077"/>
    <w:rPr>
      <w:color w:val="606420"/>
      <w:u w:val="single"/>
    </w:rPr>
  </w:style>
  <w:style w:type="character" w:customStyle="1" w:styleId="cmnumberedparaChar">
    <w:name w:val="cm numbered para Char"/>
    <w:aliases w:val="cmnp Char"/>
    <w:basedOn w:val="DefaultParagraphFont"/>
    <w:link w:val="cmnumberedpara"/>
    <w:rsid w:val="00733077"/>
    <w:rPr>
      <w:sz w:val="24"/>
      <w:lang w:eastAsia="en-US"/>
    </w:rPr>
  </w:style>
  <w:style w:type="character" w:customStyle="1" w:styleId="cmannextitleChar">
    <w:name w:val="cm annex title Char"/>
    <w:aliases w:val="cmat Char"/>
    <w:basedOn w:val="DefaultParagraphFont"/>
    <w:link w:val="cmannextitle"/>
    <w:rsid w:val="00733077"/>
    <w:rPr>
      <w:b/>
      <w:caps/>
      <w:sz w:val="24"/>
      <w:lang w:eastAsia="en-US"/>
    </w:rPr>
  </w:style>
  <w:style w:type="character" w:customStyle="1" w:styleId="TableHeader">
    <w:name w:val="Table Header"/>
    <w:basedOn w:val="DefaultParagraphFont"/>
    <w:rsid w:val="00733077"/>
    <w:rPr>
      <w:b/>
      <w:bCs/>
      <w:iCs/>
    </w:rPr>
  </w:style>
  <w:style w:type="paragraph" w:customStyle="1" w:styleId="Examplecontent">
    <w:name w:val="Example content"/>
    <w:basedOn w:val="Normal"/>
    <w:rsid w:val="00733077"/>
    <w:pPr>
      <w:spacing w:after="120" w:line="260" w:lineRule="atLeast"/>
      <w:ind w:left="567"/>
    </w:pPr>
    <w:rPr>
      <w:color w:val="0000FF"/>
      <w:sz w:val="20"/>
      <w:szCs w:val="24"/>
    </w:rPr>
  </w:style>
  <w:style w:type="paragraph" w:customStyle="1" w:styleId="TableHeader3">
    <w:name w:val="Table Header 3"/>
    <w:basedOn w:val="Normal"/>
    <w:rsid w:val="00733077"/>
    <w:pPr>
      <w:keepNext/>
      <w:spacing w:after="120" w:line="260" w:lineRule="atLeast"/>
      <w:ind w:left="567"/>
    </w:pPr>
    <w:rPr>
      <w:b/>
      <w:sz w:val="20"/>
      <w:szCs w:val="24"/>
    </w:rPr>
  </w:style>
  <w:style w:type="paragraph" w:customStyle="1" w:styleId="TableHeader2Char1CharChar">
    <w:name w:val="Table Header 2 Char1 Char Char"/>
    <w:basedOn w:val="Normal"/>
    <w:next w:val="Normal"/>
    <w:rsid w:val="00733077"/>
    <w:pPr>
      <w:keepNext/>
      <w:spacing w:after="120" w:line="260" w:lineRule="atLeast"/>
      <w:ind w:left="567"/>
    </w:pPr>
    <w:rPr>
      <w:b/>
      <w:szCs w:val="24"/>
    </w:rPr>
  </w:style>
  <w:style w:type="character" w:styleId="Emphasis">
    <w:name w:val="Emphasis"/>
    <w:basedOn w:val="DefaultParagraphFont"/>
    <w:qFormat/>
    <w:rsid w:val="00733077"/>
    <w:rPr>
      <w:i/>
      <w:iCs/>
    </w:rPr>
  </w:style>
  <w:style w:type="character" w:customStyle="1" w:styleId="cmfootnoteindentedChar">
    <w:name w:val="cm footnote indented Char"/>
    <w:aliases w:val="cmfi Char,cons meas footnote indented Char"/>
    <w:basedOn w:val="DefaultParagraphFont"/>
    <w:link w:val="cmfootnoteindented"/>
    <w:rsid w:val="00733077"/>
    <w:rPr>
      <w:lang w:eastAsia="en-US"/>
    </w:rPr>
  </w:style>
  <w:style w:type="character" w:customStyle="1" w:styleId="FootnoteTextChar">
    <w:name w:val="Footnote Text Char"/>
    <w:aliases w:val="ft Char"/>
    <w:basedOn w:val="DefaultParagraphFont"/>
    <w:link w:val="FootnoteText"/>
    <w:rsid w:val="00733077"/>
    <w:rPr>
      <w:lang w:eastAsia="en-US"/>
    </w:rPr>
  </w:style>
  <w:style w:type="character" w:customStyle="1" w:styleId="subparagraphChar">
    <w:name w:val="subparagraph Char"/>
    <w:aliases w:val="sp Char,sub paragraph Char,sub para Char"/>
    <w:basedOn w:val="DefaultParagraphFont"/>
    <w:link w:val="subparagraph"/>
    <w:rsid w:val="00733077"/>
    <w:rPr>
      <w:sz w:val="24"/>
      <w:lang w:eastAsia="en-US"/>
    </w:rPr>
  </w:style>
  <w:style w:type="character" w:customStyle="1" w:styleId="PlainTextChar">
    <w:name w:val="Plain Text Char"/>
    <w:basedOn w:val="DefaultParagraphFont"/>
    <w:link w:val="PlainText"/>
    <w:locked/>
    <w:rsid w:val="00733077"/>
    <w:rPr>
      <w:rFonts w:cs="Courier New"/>
      <w:sz w:val="24"/>
      <w:lang w:eastAsia="en-US"/>
    </w:rPr>
  </w:style>
  <w:style w:type="character" w:customStyle="1" w:styleId="sub-subparagraphChar">
    <w:name w:val="sub-subparagraph Char"/>
    <w:aliases w:val="ssp Char"/>
    <w:basedOn w:val="DefaultParagraphFont"/>
    <w:link w:val="subsubparagraph"/>
    <w:rsid w:val="00733077"/>
    <w:rPr>
      <w:sz w:val="24"/>
      <w:lang w:eastAsia="en-US"/>
    </w:rPr>
  </w:style>
  <w:style w:type="paragraph" w:customStyle="1" w:styleId="CM">
    <w:name w:val="CM"/>
    <w:basedOn w:val="paragraphtext"/>
    <w:qFormat/>
    <w:rsid w:val="00733077"/>
    <w:pPr>
      <w:tabs>
        <w:tab w:val="left" w:pos="700"/>
      </w:tabs>
      <w:spacing w:after="360" w:line="360" w:lineRule="atLeast"/>
    </w:pPr>
  </w:style>
  <w:style w:type="character" w:customStyle="1" w:styleId="conservationmeasuretitleChar">
    <w:name w:val="conservation measure title Char"/>
    <w:aliases w:val="cmt Char"/>
    <w:basedOn w:val="DefaultParagraphFont"/>
    <w:link w:val="conservationmeasuretitle"/>
    <w:rsid w:val="00733077"/>
    <w:rPr>
      <w:b/>
      <w:sz w:val="24"/>
      <w:lang w:eastAsia="en-US"/>
    </w:rPr>
  </w:style>
  <w:style w:type="character" w:customStyle="1" w:styleId="FooterChar">
    <w:name w:val="Footer Char"/>
    <w:link w:val="Footer"/>
    <w:uiPriority w:val="99"/>
    <w:rsid w:val="00920A43"/>
    <w:rPr>
      <w:lang w:eastAsia="en-US"/>
    </w:rPr>
  </w:style>
  <w:style w:type="character" w:customStyle="1" w:styleId="HeaderChar">
    <w:name w:val="Header Char"/>
    <w:link w:val="Header"/>
    <w:uiPriority w:val="99"/>
    <w:rsid w:val="00F77768"/>
    <w:rPr>
      <w:lang w:eastAsia="en-US"/>
    </w:rPr>
  </w:style>
  <w:style w:type="paragraph" w:customStyle="1" w:styleId="Index72">
    <w:name w:val="Index 72"/>
    <w:basedOn w:val="Normal"/>
    <w:rsid w:val="00293928"/>
    <w:pPr>
      <w:widowControl w:val="0"/>
      <w:ind w:left="1695"/>
    </w:pPr>
    <w:rPr>
      <w:rFonts w:eastAsia="Times"/>
    </w:rPr>
  </w:style>
  <w:style w:type="paragraph" w:styleId="BalloonText">
    <w:name w:val="Balloon Text"/>
    <w:basedOn w:val="Normal"/>
    <w:link w:val="BalloonTextChar"/>
    <w:rsid w:val="000661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661FD"/>
    <w:rPr>
      <w:rFonts w:ascii="Tahoma" w:hAnsi="Tahoma" w:cs="Tahoma"/>
      <w:sz w:val="16"/>
      <w:szCs w:val="16"/>
      <w:lang w:eastAsia="en-US"/>
    </w:rPr>
  </w:style>
  <w:style w:type="paragraph" w:styleId="NoSpacing">
    <w:name w:val="No Spacing"/>
    <w:uiPriority w:val="99"/>
    <w:qFormat/>
    <w:rsid w:val="00AC4D3A"/>
    <w:rPr>
      <w:rFonts w:eastAsia="SimSun"/>
      <w:sz w:val="24"/>
      <w:szCs w:val="24"/>
      <w:lang w:eastAsia="en-US"/>
    </w:rPr>
  </w:style>
  <w:style w:type="paragraph" w:styleId="Caption">
    <w:name w:val="caption"/>
    <w:basedOn w:val="Normal"/>
    <w:next w:val="Normal"/>
    <w:unhideWhenUsed/>
    <w:qFormat/>
    <w:rsid w:val="00F86663"/>
    <w:pPr>
      <w:spacing w:after="200"/>
      <w:ind w:left="1134" w:hanging="1134"/>
    </w:pPr>
    <w:rPr>
      <w:b/>
      <w:iCs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oro\AppData\Roaming\Microsoft\Templates\cms%20b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87C780640C5643BB47D8360F7F4B8C" ma:contentTypeVersion="8" ma:contentTypeDescription="Create a new document." ma:contentTypeScope="" ma:versionID="d6b0c574759e64965bfc6e72c8ec8784">
  <xsd:schema xmlns:xsd="http://www.w3.org/2001/XMLSchema" xmlns:xs="http://www.w3.org/2001/XMLSchema" xmlns:p="http://schemas.microsoft.com/office/2006/metadata/properties" xmlns:ns3="e1a6208b-b65e-4fff-9df3-a2c0c6ef1d3a" targetNamespace="http://schemas.microsoft.com/office/2006/metadata/properties" ma:root="true" ma:fieldsID="0a763c1bc54395a88abc6e7a9d38aeb4" ns3:_="">
    <xsd:import namespace="e1a6208b-b65e-4fff-9df3-a2c0c6ef1d3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a6208b-b65e-4fff-9df3-a2c0c6ef1d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AC189C-107D-4FF4-85BC-33948C85A2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97C0DB8-2144-4ED1-8BB1-3174CEE33A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6DF9D6-8132-48B6-A986-3C0E256BB1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1a6208b-b65e-4fff-9df3-a2c0c6ef1d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FA4FAB0-98DD-4EBD-B8C4-6120D26AC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cms blank</Template>
  <TotalTime>7</TotalTime>
  <Pages>3</Pages>
  <Words>675</Words>
  <Characters>3800</Characters>
  <Application>Microsoft Office Word</Application>
  <DocSecurity>0</DocSecurity>
  <Lines>122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text</vt:lpstr>
    </vt:vector>
  </TitlesOfParts>
  <Company>CCAMLR</Company>
  <LinksUpToDate>false</LinksUpToDate>
  <CharactersWithSpaces>4420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</dc:title>
  <dc:creator>Doro Forck</dc:creator>
  <cp:lastModifiedBy>Doro Forck</cp:lastModifiedBy>
  <cp:revision>9</cp:revision>
  <cp:lastPrinted>2019-10-30T01:27:00Z</cp:lastPrinted>
  <dcterms:created xsi:type="dcterms:W3CDTF">2019-11-01T08:56:00Z</dcterms:created>
  <dcterms:modified xsi:type="dcterms:W3CDTF">2019-11-08T00:52:00Z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0x0101007F87C780640C5643BB47D8360F7F4B8C</vt:lpwstr>
  </property>
</Properties>
</file>