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D4147D" w14:textId="677D9F5E" w:rsidR="00106643" w:rsidRPr="006508D7" w:rsidRDefault="001C6FC8" w:rsidP="008E5D76">
      <w:pPr>
        <w:pStyle w:val="Title"/>
      </w:pPr>
      <w:r w:rsidRPr="006508D7">
        <w:t>R</w:t>
      </w:r>
      <w:r w:rsidR="008E5D76" w:rsidRPr="006508D7">
        <w:t xml:space="preserve">eview </w:t>
      </w:r>
      <w:r w:rsidRPr="006508D7">
        <w:t>documents for</w:t>
      </w:r>
      <w:r w:rsidR="008E5D76" w:rsidRPr="006508D7">
        <w:t xml:space="preserve"> the Antarctic toothfish stock assessment for the Ross Sea region (Subarea 88.1 and SSRUs 88.2A and B)</w:t>
      </w:r>
    </w:p>
    <w:p w14:paraId="4D22FECA" w14:textId="77777777" w:rsidR="008E5D76" w:rsidRPr="006508D7" w:rsidRDefault="008E5D76" w:rsidP="008E5D76">
      <w:pPr>
        <w:pStyle w:val="Author"/>
        <w:rPr>
          <w:lang w:val="en-GB"/>
        </w:rPr>
      </w:pPr>
      <w:r w:rsidRPr="006508D7">
        <w:rPr>
          <w:lang w:val="en-GB"/>
        </w:rPr>
        <w:t>Sophie Mormede, Steve Parker</w:t>
      </w:r>
      <w:r w:rsidR="00BA11A6" w:rsidRPr="006508D7">
        <w:rPr>
          <w:lang w:val="en-GB"/>
        </w:rPr>
        <w:t>, Alistair Dunn</w:t>
      </w:r>
    </w:p>
    <w:p w14:paraId="2BDC7109" w14:textId="77777777" w:rsidR="00B7512B" w:rsidRDefault="00B7512B" w:rsidP="008E5D76">
      <w:pPr>
        <w:pStyle w:val="BodyText"/>
        <w:rPr>
          <w:lang w:eastAsia="en-US"/>
        </w:rPr>
      </w:pPr>
    </w:p>
    <w:p w14:paraId="47229B59" w14:textId="4A1CC867" w:rsidR="00287367" w:rsidRDefault="00FF7557" w:rsidP="008E5D76">
      <w:pPr>
        <w:pStyle w:val="BodyText"/>
        <w:rPr>
          <w:lang w:eastAsia="en-US"/>
        </w:rPr>
      </w:pPr>
      <w:r>
        <w:rPr>
          <w:lang w:eastAsia="en-US"/>
        </w:rPr>
        <w:t>W</w:t>
      </w:r>
      <w:r w:rsidR="00624176">
        <w:rPr>
          <w:lang w:eastAsia="en-US"/>
        </w:rPr>
        <w:t>e briefly summarise the key papers that describe the stock assessment used for Antarctic toothfish (</w:t>
      </w:r>
      <w:r w:rsidR="00624176" w:rsidRPr="00355041">
        <w:rPr>
          <w:i/>
          <w:lang w:eastAsia="en-US"/>
        </w:rPr>
        <w:t>Dissostichus mawsoni</w:t>
      </w:r>
      <w:r w:rsidR="00624176">
        <w:rPr>
          <w:lang w:eastAsia="en-US"/>
        </w:rPr>
        <w:t>) in the Ross Sea region.</w:t>
      </w:r>
      <w:r w:rsidR="005C41F3">
        <w:rPr>
          <w:lang w:eastAsia="en-US"/>
        </w:rPr>
        <w:t xml:space="preserve"> </w:t>
      </w:r>
      <w:r w:rsidR="0081292E">
        <w:rPr>
          <w:lang w:eastAsia="en-US"/>
        </w:rPr>
        <w:t xml:space="preserve">Appendix A has a list of the papers referenced in the present document. Appendix B </w:t>
      </w:r>
      <w:r w:rsidR="005C41F3">
        <w:rPr>
          <w:lang w:eastAsia="en-US"/>
        </w:rPr>
        <w:t>provides a more comprehensive list of papers associated with this stock assessment.</w:t>
      </w:r>
      <w:r w:rsidR="0081292E">
        <w:rPr>
          <w:lang w:eastAsia="en-US"/>
        </w:rPr>
        <w:t xml:space="preserve"> These papers and the files for the base case model in 2017 are provided in </w:t>
      </w:r>
      <w:r w:rsidR="00624176">
        <w:rPr>
          <w:lang w:eastAsia="en-US"/>
        </w:rPr>
        <w:t xml:space="preserve"> The assessment was published in a peer-reviewed paper by </w:t>
      </w:r>
      <w:r w:rsidR="00624176" w:rsidRPr="006508D7">
        <w:rPr>
          <w:lang w:eastAsia="en-US"/>
        </w:rPr>
        <w:t xml:space="preserve">Mormede et al. </w:t>
      </w:r>
      <w:r w:rsidR="00624176" w:rsidRPr="006508D7">
        <w:rPr>
          <w:lang w:eastAsia="en-US"/>
        </w:rPr>
        <w:fldChar w:fldCharType="begin"/>
      </w:r>
      <w:r w:rsidR="00624176" w:rsidRPr="006508D7">
        <w:rPr>
          <w:lang w:eastAsia="en-US"/>
        </w:rPr>
        <w:instrText xml:space="preserve"> ADDIN EN.CITE &lt;EndNote&gt;&lt;Cite ExcludeAuth="1"&gt;&lt;Author&gt;Mormede&lt;/Author&gt;&lt;Year&gt;2014&lt;/Year&gt;&lt;RecNum&gt;1966&lt;/RecNum&gt;&lt;DisplayText&gt;(2014a)&lt;/DisplayText&gt;&lt;record&gt;&lt;rec-number&gt;1966&lt;/rec-number&gt;&lt;foreign-keys&gt;&lt;key app="EN" db-id="pwsp2ffa5pprrwevar6xz9a6rrwx2t5sz99e" timestamp="1392859258"&gt;1966&lt;/key&gt;&lt;/foreign-keys&gt;&lt;ref-type name="Journal Article"&gt;17&lt;/ref-type&gt;&lt;contributors&gt;&lt;authors&gt;&lt;author&gt;Mormede, S.&lt;/author&gt;&lt;author&gt;Dunn, A.&lt;/author&gt;&lt;author&gt;Hanchet, S.M.&lt;/author&gt;&lt;/authors&gt;&lt;/contributors&gt;&lt;titles&gt;&lt;title&gt;&lt;style face="normal" font="default" size="100%"&gt;A stock assessment model of Antarctic toothfish (&lt;/style&gt;&lt;style face="italic" font="default" size="100%"&gt;Dissostichus mawsoni&lt;/style&gt;&lt;style face="normal" font="default" size="100%"&gt;) in the Ross Sea region incorporating multi-year mark-recapture data&lt;/style&gt;&lt;/title&gt;&lt;secondary-title&gt;CCAMLR Science&lt;/secondary-title&gt;&lt;/titles&gt;&lt;periodical&gt;&lt;full-title&gt;CCAMLR Science&lt;/full-title&gt;&lt;abbr-1&gt;CCAMLR Sc.&lt;/abbr-1&gt;&lt;/periodical&gt;&lt;pages&gt;39-62&lt;/pages&gt;&lt;volume&gt;21&lt;/volume&gt;&lt;dates&gt;&lt;year&gt;2014&lt;/year&gt;&lt;/dates&gt;&lt;urls&gt;&lt;/urls&gt;&lt;/record&gt;&lt;/Cite&gt;&lt;/EndNote&gt;</w:instrText>
      </w:r>
      <w:r w:rsidR="00624176" w:rsidRPr="006508D7">
        <w:rPr>
          <w:lang w:eastAsia="en-US"/>
        </w:rPr>
        <w:fldChar w:fldCharType="separate"/>
      </w:r>
      <w:r w:rsidR="00624176" w:rsidRPr="006508D7">
        <w:rPr>
          <w:lang w:eastAsia="en-US"/>
        </w:rPr>
        <w:t>(2014a)</w:t>
      </w:r>
      <w:r w:rsidR="00624176" w:rsidRPr="006508D7">
        <w:rPr>
          <w:lang w:eastAsia="en-US"/>
        </w:rPr>
        <w:fldChar w:fldCharType="end"/>
      </w:r>
      <w:r w:rsidR="00624176">
        <w:rPr>
          <w:lang w:eastAsia="en-US"/>
        </w:rPr>
        <w:t xml:space="preserve"> and biennial assessments are presented to CCAMLR, the most recent in </w:t>
      </w:r>
      <w:r w:rsidR="00624176" w:rsidRPr="006508D7">
        <w:rPr>
          <w:lang w:eastAsia="en-US"/>
        </w:rPr>
        <w:t>2017</w:t>
      </w:r>
      <w:r w:rsidR="00624176">
        <w:rPr>
          <w:lang w:eastAsia="en-US"/>
        </w:rPr>
        <w:t xml:space="preserve">. Biennial updates incorporate updated data, any recommendations from CCAMLR Scientific Working Groups and reflect ongoing improvements in stock assessment modelling and methods. </w:t>
      </w:r>
      <w:r w:rsidR="000A14A6">
        <w:rPr>
          <w:lang w:eastAsia="en-US"/>
        </w:rPr>
        <w:t>The last</w:t>
      </w:r>
      <w:r w:rsidR="000A14A6" w:rsidRPr="006508D7">
        <w:rPr>
          <w:lang w:eastAsia="en-US"/>
        </w:rPr>
        <w:t xml:space="preserve"> </w:t>
      </w:r>
      <w:r w:rsidR="009E5881" w:rsidRPr="006508D7">
        <w:rPr>
          <w:lang w:eastAsia="en-US"/>
        </w:rPr>
        <w:t xml:space="preserve">biennial </w:t>
      </w:r>
      <w:r w:rsidR="00DB1AFB" w:rsidRPr="006508D7">
        <w:rPr>
          <w:lang w:eastAsia="en-US"/>
        </w:rPr>
        <w:t>stock assessment of Antarctic toothfish</w:t>
      </w:r>
      <w:r w:rsidR="00355041">
        <w:rPr>
          <w:lang w:eastAsia="en-US"/>
        </w:rPr>
        <w:t xml:space="preserve"> (</w:t>
      </w:r>
      <w:r w:rsidR="00355041" w:rsidRPr="00355041">
        <w:rPr>
          <w:i/>
          <w:lang w:eastAsia="en-US"/>
        </w:rPr>
        <w:t>Dissostichus mawsoni</w:t>
      </w:r>
      <w:r w:rsidR="00355041">
        <w:rPr>
          <w:lang w:eastAsia="en-US"/>
        </w:rPr>
        <w:t>)</w:t>
      </w:r>
      <w:r w:rsidR="00DB1AFB" w:rsidRPr="006508D7">
        <w:rPr>
          <w:lang w:eastAsia="en-US"/>
        </w:rPr>
        <w:t xml:space="preserve"> in the Ross Sea region </w:t>
      </w:r>
      <w:r w:rsidR="00196CED" w:rsidRPr="006508D7">
        <w:rPr>
          <w:lang w:eastAsia="en-US"/>
        </w:rPr>
        <w:t xml:space="preserve">was </w:t>
      </w:r>
      <w:r w:rsidR="00DB1AFB" w:rsidRPr="006508D7">
        <w:rPr>
          <w:lang w:eastAsia="en-US"/>
        </w:rPr>
        <w:t>carried out</w:t>
      </w:r>
      <w:r w:rsidR="00196CED" w:rsidRPr="006508D7">
        <w:rPr>
          <w:lang w:eastAsia="en-US"/>
        </w:rPr>
        <w:t xml:space="preserve"> in 2017</w:t>
      </w:r>
      <w:r w:rsidR="006508D7" w:rsidRPr="006508D7">
        <w:rPr>
          <w:lang w:eastAsia="en-US"/>
        </w:rPr>
        <w:t>.</w:t>
      </w:r>
      <w:r w:rsidR="00DB1AFB" w:rsidRPr="006508D7">
        <w:rPr>
          <w:lang w:eastAsia="en-US"/>
        </w:rPr>
        <w:t xml:space="preserve"> </w:t>
      </w:r>
    </w:p>
    <w:p w14:paraId="1F0B5F71" w14:textId="77738249" w:rsidR="006A296C" w:rsidRPr="006508D7" w:rsidRDefault="000A14A6" w:rsidP="008E5D76">
      <w:pPr>
        <w:pStyle w:val="BodyText"/>
        <w:rPr>
          <w:lang w:eastAsia="en-US"/>
        </w:rPr>
      </w:pPr>
      <w:r>
        <w:rPr>
          <w:lang w:eastAsia="en-US"/>
        </w:rPr>
        <w:t>T</w:t>
      </w:r>
      <w:r w:rsidR="006A296C">
        <w:rPr>
          <w:lang w:eastAsia="en-US"/>
        </w:rPr>
        <w:t xml:space="preserve">he 2017 </w:t>
      </w:r>
      <w:r>
        <w:rPr>
          <w:lang w:eastAsia="en-US"/>
        </w:rPr>
        <w:t xml:space="preserve">stock </w:t>
      </w:r>
      <w:r w:rsidR="006A296C">
        <w:rPr>
          <w:lang w:eastAsia="en-US"/>
        </w:rPr>
        <w:t xml:space="preserve">assessment is </w:t>
      </w:r>
      <w:r>
        <w:rPr>
          <w:lang w:eastAsia="en-US"/>
        </w:rPr>
        <w:t xml:space="preserve">detailed by </w:t>
      </w:r>
      <w:r>
        <w:rPr>
          <w:lang w:eastAsia="en-US"/>
        </w:rPr>
        <w:fldChar w:fldCharType="begin"/>
      </w:r>
      <w:r>
        <w:rPr>
          <w:lang w:eastAsia="en-US"/>
        </w:rPr>
        <w:instrText xml:space="preserve"> ADDIN EN.CITE &lt;EndNote&gt;&lt;Cite AuthorYear="1"&gt;&lt;Author&gt;Mormede&lt;/Author&gt;&lt;Year&gt;2017&lt;/Year&gt;&lt;RecNum&gt;2344&lt;/RecNum&gt;&lt;DisplayText&gt;Mormede (2017a)&lt;/DisplayText&gt;&lt;record&gt;&lt;rec-number&gt;2344&lt;/rec-number&gt;&lt;foreign-keys&gt;&lt;key app="EN" db-id="pwsp2ffa5pprrwevar6xz9a6rrwx2t5sz99e" timestamp="1502761660"&gt;2344&lt;/key&gt;&lt;/foreign-keys&gt;&lt;ref-type name="Generic"&gt;13&lt;/ref-type&gt;&lt;contributors&gt;&lt;authors&gt;&lt;author&gt;Mormede, S.&lt;/author&gt;&lt;/authors&gt;&lt;/contributors&gt;&lt;titles&gt;&lt;title&gt;&lt;style face="normal" font="default" size="100%"&gt;Assessment models for Antarctic toothfish (&lt;/style&gt;&lt;style face="italic" font="default" size="100%"&gt;Dissostichus mawsoni&lt;/style&gt;&lt;style face="normal" font="default" size="100%"&gt;) in the Ross Sea region to 2016–17&lt;/style&gt;&lt;/title&gt;&lt;/titles&gt;&lt;pages&gt;18&lt;/pages&gt;&lt;number&gt;WG-FSA-17/37&lt;/number&gt;&lt;dates&gt;&lt;year&gt;2017&lt;/year&gt;&lt;/dates&gt;&lt;pub-location&gt;Hobart, Australia&lt;/pub-location&gt;&lt;publisher&gt;CCAMLR&lt;/publisher&gt;&lt;urls&gt;&lt;/urls&gt;&lt;/record&gt;&lt;/Cite&gt;&lt;/EndNote&gt;</w:instrText>
      </w:r>
      <w:r>
        <w:rPr>
          <w:lang w:eastAsia="en-US"/>
        </w:rPr>
        <w:fldChar w:fldCharType="separate"/>
      </w:r>
      <w:r>
        <w:rPr>
          <w:noProof/>
          <w:lang w:eastAsia="en-US"/>
        </w:rPr>
        <w:t>Mormede (2017a)</w:t>
      </w:r>
      <w:r>
        <w:rPr>
          <w:lang w:eastAsia="en-US"/>
        </w:rPr>
        <w:fldChar w:fldCharType="end"/>
      </w:r>
      <w:r w:rsidR="006A296C">
        <w:rPr>
          <w:lang w:eastAsia="en-US"/>
        </w:rPr>
        <w:t xml:space="preserve">, the </w:t>
      </w:r>
      <w:r>
        <w:rPr>
          <w:lang w:eastAsia="en-US"/>
        </w:rPr>
        <w:t xml:space="preserve">model </w:t>
      </w:r>
      <w:r w:rsidR="006A296C">
        <w:rPr>
          <w:lang w:eastAsia="en-US"/>
        </w:rPr>
        <w:t xml:space="preserve">diagnostics are in </w:t>
      </w:r>
      <w:r>
        <w:rPr>
          <w:lang w:eastAsia="en-US"/>
        </w:rPr>
        <w:fldChar w:fldCharType="begin"/>
      </w:r>
      <w:r>
        <w:rPr>
          <w:lang w:eastAsia="en-US"/>
        </w:rPr>
        <w:instrText xml:space="preserve"> ADDIN EN.CITE &lt;EndNote&gt;&lt;Cite&gt;&lt;Author&gt;Mormede&lt;/Author&gt;&lt;Year&gt;2017&lt;/Year&gt;&lt;RecNum&gt;2343&lt;/RecNum&gt;&lt;DisplayText&gt;(Mormede 2017b)&lt;/DisplayText&gt;&lt;record&gt;&lt;rec-number&gt;2343&lt;/rec-number&gt;&lt;foreign-keys&gt;&lt;key app="EN" db-id="pwsp2ffa5pprrwevar6xz9a6rrwx2t5sz99e" timestamp="1502761608"&gt;2343&lt;/key&gt;&lt;/foreign-keys&gt;&lt;ref-type name="Generic"&gt;13&lt;/ref-type&gt;&lt;contributors&gt;&lt;authors&gt;&lt;author&gt;Mormede, S.&lt;/author&gt;&lt;/authors&gt;&lt;/contributors&gt;&lt;titles&gt;&lt;title&gt;&lt;style face="normal" font="default" size="100%"&gt;Diagnostic plots of stock assessment models for Antarctic toothfish (&lt;/style&gt;&lt;style face="italic" font="default" size="100%"&gt;Dissostichus mawsoni&lt;/style&gt;&lt;style face="normal" font="default" size="100%"&gt;) in the Ross Sea region to 2016–17&lt;/style&gt;&lt;/title&gt;&lt;/titles&gt;&lt;pages&gt;82&lt;/pages&gt;&lt;number&gt;WG-FSA-17/38&lt;/number&gt;&lt;dates&gt;&lt;year&gt;2017&lt;/year&gt;&lt;/dates&gt;&lt;pub-location&gt;Hobart, Australia&lt;/pub-location&gt;&lt;publisher&gt;CCAMLR&lt;/publisher&gt;&lt;urls&gt;&lt;/urls&gt;&lt;/record&gt;&lt;/Cite&gt;&lt;/EndNote&gt;</w:instrText>
      </w:r>
      <w:r>
        <w:rPr>
          <w:lang w:eastAsia="en-US"/>
        </w:rPr>
        <w:fldChar w:fldCharType="separate"/>
      </w:r>
      <w:r>
        <w:rPr>
          <w:noProof/>
          <w:lang w:eastAsia="en-US"/>
        </w:rPr>
        <w:t>(Mormede 2017b)</w:t>
      </w:r>
      <w:r>
        <w:rPr>
          <w:lang w:eastAsia="en-US"/>
        </w:rPr>
        <w:fldChar w:fldCharType="end"/>
      </w:r>
      <w:r>
        <w:rPr>
          <w:lang w:eastAsia="en-US"/>
        </w:rPr>
        <w:t xml:space="preserve">, the fishery descriptive is in </w:t>
      </w:r>
      <w:r>
        <w:rPr>
          <w:lang w:eastAsia="en-US"/>
        </w:rPr>
        <w:fldChar w:fldCharType="begin"/>
      </w:r>
      <w:r>
        <w:rPr>
          <w:lang w:eastAsia="en-US"/>
        </w:rPr>
        <w:instrText xml:space="preserve"> ADDIN EN.CITE &lt;EndNote&gt;&lt;Cite AuthorYear="1"&gt;&lt;Author&gt;Parker&lt;/Author&gt;&lt;Year&gt;2017&lt;/Year&gt;&lt;RecNum&gt;2345&lt;/RecNum&gt;&lt;DisplayText&gt;Parker and Mormede (2017a)&lt;/DisplayText&gt;&lt;record&gt;&lt;rec-number&gt;2345&lt;/rec-number&gt;&lt;foreign-keys&gt;&lt;key app="EN" db-id="pwsp2ffa5pprrwevar6xz9a6rrwx2t5sz99e" timestamp="1503351531"&gt;2345&lt;/key&gt;&lt;/foreign-keys&gt;&lt;ref-type name="Generic"&gt;13&lt;/ref-type&gt;&lt;contributors&gt;&lt;authors&gt;&lt;author&gt;Parker, S.J.&lt;/author&gt;&lt;author&gt;Mormede, S.&lt;/author&gt;&lt;/authors&gt;&lt;/contributors&gt;&lt;titles&gt;&lt;title&gt;A characterisation of the toothfish fishery in the Ross Sea region (Subarea 88.1 and SSRUs 88.2A-B) to 2016-17&lt;/title&gt;&lt;/titles&gt;&lt;pages&gt;22&lt;/pages&gt;&lt;number&gt;WG-FSA-17/07&lt;/number&gt;&lt;dates&gt;&lt;year&gt;2017&lt;/year&gt;&lt;/dates&gt;&lt;pub-location&gt;Hobart, Australia&lt;/pub-location&gt;&lt;publisher&gt;CCAMLR&lt;/publisher&gt;&lt;urls&gt;&lt;/urls&gt;&lt;/record&gt;&lt;/Cite&gt;&lt;/EndNote&gt;</w:instrText>
      </w:r>
      <w:r>
        <w:rPr>
          <w:lang w:eastAsia="en-US"/>
        </w:rPr>
        <w:fldChar w:fldCharType="separate"/>
      </w:r>
      <w:r>
        <w:rPr>
          <w:noProof/>
          <w:lang w:eastAsia="en-US"/>
        </w:rPr>
        <w:t>Parker and Mormede (2017a)</w:t>
      </w:r>
      <w:r>
        <w:rPr>
          <w:lang w:eastAsia="en-US"/>
        </w:rPr>
        <w:fldChar w:fldCharType="end"/>
      </w:r>
      <w:r>
        <w:rPr>
          <w:lang w:eastAsia="en-US"/>
        </w:rPr>
        <w:t xml:space="preserve">, and the tagging data described in </w:t>
      </w:r>
      <w:r>
        <w:rPr>
          <w:lang w:eastAsia="en-US"/>
        </w:rPr>
        <w:fldChar w:fldCharType="begin"/>
      </w:r>
      <w:r>
        <w:rPr>
          <w:lang w:eastAsia="en-US"/>
        </w:rPr>
        <w:instrText xml:space="preserve"> ADDIN EN.CITE &lt;EndNote&gt;&lt;Cite AuthorYear="1"&gt;&lt;Author&gt;Parker&lt;/Author&gt;&lt;Year&gt;2017&lt;/Year&gt;&lt;RecNum&gt;2346&lt;/RecNum&gt;&lt;DisplayText&gt;Parker and Mormede (2017b)&lt;/DisplayText&gt;&lt;record&gt;&lt;rec-number&gt;2346&lt;/rec-number&gt;&lt;foreign-keys&gt;&lt;key app="EN" db-id="pwsp2ffa5pprrwevar6xz9a6rrwx2t5sz99e" timestamp="1503351596"&gt;2346&lt;/key&gt;&lt;/foreign-keys&gt;&lt;ref-type name="Generic"&gt;13&lt;/ref-type&gt;&lt;contributors&gt;&lt;authors&gt;&lt;author&gt;Parker, S.J.&lt;/author&gt;&lt;author&gt;Mormede, S.&lt;/author&gt;&lt;/authors&gt;&lt;/contributors&gt;&lt;titles&gt;&lt;title&gt;Mark recapture data inputs to the the 2017 Ross Sea region stock assessment (Subarea 88.1 and SSRUs 88.2A-B)&lt;/title&gt;&lt;/titles&gt;&lt;pages&gt;9&lt;/pages&gt;&lt;number&gt;WG-FSA-17/36&lt;/number&gt;&lt;dates&gt;&lt;year&gt;2017&lt;/year&gt;&lt;/dates&gt;&lt;pub-location&gt;Hobart, Australia&lt;/pub-location&gt;&lt;publisher&gt;CCAMLR&lt;/publisher&gt;&lt;urls&gt;&lt;/urls&gt;&lt;/record&gt;&lt;/Cite&gt;&lt;/EndNote&gt;</w:instrText>
      </w:r>
      <w:r>
        <w:rPr>
          <w:lang w:eastAsia="en-US"/>
        </w:rPr>
        <w:fldChar w:fldCharType="separate"/>
      </w:r>
      <w:r>
        <w:rPr>
          <w:noProof/>
          <w:lang w:eastAsia="en-US"/>
        </w:rPr>
        <w:t>Parker and Mormede (2017b)</w:t>
      </w:r>
      <w:r>
        <w:rPr>
          <w:lang w:eastAsia="en-US"/>
        </w:rPr>
        <w:fldChar w:fldCharType="end"/>
      </w:r>
      <w:r w:rsidR="006A296C">
        <w:rPr>
          <w:lang w:eastAsia="en-US"/>
        </w:rPr>
        <w:t xml:space="preserve">. </w:t>
      </w:r>
      <w:r w:rsidR="006A296C" w:rsidRPr="006508D7">
        <w:rPr>
          <w:lang w:eastAsia="en-US"/>
        </w:rPr>
        <w:t xml:space="preserve">The assessment rationale and structure </w:t>
      </w:r>
      <w:r w:rsidR="006A296C">
        <w:rPr>
          <w:lang w:eastAsia="en-US"/>
        </w:rPr>
        <w:t>are fully</w:t>
      </w:r>
      <w:r w:rsidR="006A296C" w:rsidRPr="006508D7">
        <w:rPr>
          <w:lang w:eastAsia="en-US"/>
        </w:rPr>
        <w:t xml:space="preserve"> described by Mormede et al. </w:t>
      </w:r>
      <w:r w:rsidR="006A296C" w:rsidRPr="006508D7">
        <w:rPr>
          <w:lang w:eastAsia="en-US"/>
        </w:rPr>
        <w:fldChar w:fldCharType="begin"/>
      </w:r>
      <w:r w:rsidR="006A296C" w:rsidRPr="006508D7">
        <w:rPr>
          <w:lang w:eastAsia="en-US"/>
        </w:rPr>
        <w:instrText xml:space="preserve"> ADDIN EN.CITE &lt;EndNote&gt;&lt;Cite ExcludeAuth="1"&gt;&lt;Author&gt;Mormede&lt;/Author&gt;&lt;Year&gt;2014&lt;/Year&gt;&lt;RecNum&gt;1966&lt;/RecNum&gt;&lt;DisplayText&gt;(2014a)&lt;/DisplayText&gt;&lt;record&gt;&lt;rec-number&gt;1966&lt;/rec-number&gt;&lt;foreign-keys&gt;&lt;key app="EN" db-id="pwsp2ffa5pprrwevar6xz9a6rrwx2t5sz99e" timestamp="1392859258"&gt;1966&lt;/key&gt;&lt;/foreign-keys&gt;&lt;ref-type name="Journal Article"&gt;17&lt;/ref-type&gt;&lt;contributors&gt;&lt;authors&gt;&lt;author&gt;Mormede, S.&lt;/author&gt;&lt;author&gt;Dunn, A.&lt;/author&gt;&lt;author&gt;Hanchet, S.M.&lt;/author&gt;&lt;/authors&gt;&lt;/contributors&gt;&lt;titles&gt;&lt;title&gt;&lt;style face="normal" font="default" size="100%"&gt;A stock assessment model of Antarctic toothfish (&lt;/style&gt;&lt;style face="italic" font="default" size="100%"&gt;Dissostichus mawsoni&lt;/style&gt;&lt;style face="normal" font="default" size="100%"&gt;) in the Ross Sea region incorporating multi-year mark-recapture data&lt;/style&gt;&lt;/title&gt;&lt;secondary-title&gt;CCAMLR Science&lt;/secondary-title&gt;&lt;/titles&gt;&lt;periodical&gt;&lt;full-title&gt;CCAMLR Science&lt;/full-title&gt;&lt;abbr-1&gt;CCAMLR Sc.&lt;/abbr-1&gt;&lt;/periodical&gt;&lt;pages&gt;39-62&lt;/pages&gt;&lt;volume&gt;21&lt;/volume&gt;&lt;dates&gt;&lt;year&gt;2014&lt;/year&gt;&lt;/dates&gt;&lt;urls&gt;&lt;/urls&gt;&lt;/record&gt;&lt;/Cite&gt;&lt;/EndNote&gt;</w:instrText>
      </w:r>
      <w:r w:rsidR="006A296C" w:rsidRPr="006508D7">
        <w:rPr>
          <w:lang w:eastAsia="en-US"/>
        </w:rPr>
        <w:fldChar w:fldCharType="separate"/>
      </w:r>
      <w:r w:rsidR="006A296C" w:rsidRPr="006508D7">
        <w:rPr>
          <w:lang w:eastAsia="en-US"/>
        </w:rPr>
        <w:t>(2014a)</w:t>
      </w:r>
      <w:r w:rsidR="006A296C" w:rsidRPr="006508D7">
        <w:rPr>
          <w:lang w:eastAsia="en-US"/>
        </w:rPr>
        <w:fldChar w:fldCharType="end"/>
      </w:r>
      <w:r w:rsidR="006A296C" w:rsidRPr="006508D7">
        <w:rPr>
          <w:lang w:eastAsia="en-US"/>
        </w:rPr>
        <w:t>.</w:t>
      </w:r>
      <w:r w:rsidR="003D2609">
        <w:rPr>
          <w:lang w:eastAsia="en-US"/>
        </w:rPr>
        <w:t xml:space="preserve"> Information is provided here following the terms of reference for the review:</w:t>
      </w:r>
    </w:p>
    <w:p w14:paraId="3AC8B3AF" w14:textId="74E517D5" w:rsidR="00413CEB" w:rsidRPr="006508D7" w:rsidRDefault="00413CEB" w:rsidP="0061031D">
      <w:pPr>
        <w:pStyle w:val="ListParagraph"/>
        <w:numPr>
          <w:ilvl w:val="0"/>
          <w:numId w:val="19"/>
        </w:numPr>
        <w:rPr>
          <w:lang w:eastAsia="en-US"/>
        </w:rPr>
      </w:pPr>
      <w:r w:rsidRPr="006508D7">
        <w:rPr>
          <w:lang w:eastAsia="en-US"/>
        </w:rPr>
        <w:t>Inputs</w:t>
      </w:r>
    </w:p>
    <w:p w14:paraId="13D04A68" w14:textId="77777777" w:rsidR="00413CEB" w:rsidRPr="006508D7" w:rsidRDefault="00413CEB" w:rsidP="00591CAB">
      <w:pPr>
        <w:pStyle w:val="ListParagraph"/>
        <w:rPr>
          <w:lang w:eastAsia="en-US"/>
        </w:rPr>
      </w:pPr>
    </w:p>
    <w:p w14:paraId="15AE6F70" w14:textId="6B6D27BF" w:rsidR="00287367" w:rsidRPr="006508D7" w:rsidRDefault="00287367" w:rsidP="00591CAB">
      <w:pPr>
        <w:pStyle w:val="ListParagraph"/>
        <w:numPr>
          <w:ilvl w:val="1"/>
          <w:numId w:val="19"/>
        </w:numPr>
        <w:rPr>
          <w:lang w:eastAsia="en-US"/>
        </w:rPr>
      </w:pPr>
      <w:r w:rsidRPr="006508D7">
        <w:rPr>
          <w:lang w:eastAsia="en-US"/>
        </w:rPr>
        <w:t xml:space="preserve">Stock structure: </w:t>
      </w:r>
      <w:r w:rsidR="00F11751" w:rsidRPr="006508D7">
        <w:rPr>
          <w:lang w:eastAsia="en-US"/>
        </w:rPr>
        <w:t xml:space="preserve">the model has a </w:t>
      </w:r>
      <w:r w:rsidRPr="006508D7">
        <w:rPr>
          <w:lang w:eastAsia="en-US"/>
        </w:rPr>
        <w:t xml:space="preserve">single </w:t>
      </w:r>
      <w:r w:rsidR="0008644A">
        <w:rPr>
          <w:lang w:eastAsia="en-US"/>
        </w:rPr>
        <w:t>domain</w:t>
      </w:r>
      <w:r w:rsidR="0008644A" w:rsidRPr="006508D7">
        <w:rPr>
          <w:lang w:eastAsia="en-US"/>
        </w:rPr>
        <w:t xml:space="preserve"> </w:t>
      </w:r>
      <w:r w:rsidRPr="006508D7">
        <w:rPr>
          <w:lang w:eastAsia="en-US"/>
        </w:rPr>
        <w:t xml:space="preserve">with three </w:t>
      </w:r>
      <w:r w:rsidR="003D2609">
        <w:rPr>
          <w:lang w:eastAsia="en-US"/>
        </w:rPr>
        <w:t xml:space="preserve">spatially defined </w:t>
      </w:r>
      <w:r w:rsidRPr="006508D7">
        <w:rPr>
          <w:lang w:eastAsia="en-US"/>
        </w:rPr>
        <w:t xml:space="preserve">fisheries </w:t>
      </w:r>
      <w:r w:rsidR="003D2609">
        <w:rPr>
          <w:lang w:eastAsia="en-US"/>
        </w:rPr>
        <w:t>that</w:t>
      </w:r>
      <w:r w:rsidR="003D2609" w:rsidRPr="006508D7">
        <w:rPr>
          <w:lang w:eastAsia="en-US"/>
        </w:rPr>
        <w:t xml:space="preserve"> </w:t>
      </w:r>
      <w:r w:rsidRPr="006508D7">
        <w:rPr>
          <w:lang w:eastAsia="en-US"/>
        </w:rPr>
        <w:t xml:space="preserve">capture the </w:t>
      </w:r>
      <w:r w:rsidR="003D2609">
        <w:rPr>
          <w:lang w:eastAsia="en-US"/>
        </w:rPr>
        <w:t>spatial structure</w:t>
      </w:r>
      <w:r w:rsidRPr="006508D7">
        <w:rPr>
          <w:lang w:eastAsia="en-US"/>
        </w:rPr>
        <w:t xml:space="preserve"> of </w:t>
      </w:r>
      <w:r w:rsidR="003D2609">
        <w:rPr>
          <w:lang w:eastAsia="en-US"/>
        </w:rPr>
        <w:t xml:space="preserve">the </w:t>
      </w:r>
      <w:r w:rsidRPr="006508D7">
        <w:rPr>
          <w:lang w:eastAsia="en-US"/>
        </w:rPr>
        <w:t xml:space="preserve">toothfish </w:t>
      </w:r>
      <w:r w:rsidR="003D2609">
        <w:rPr>
          <w:lang w:eastAsia="en-US"/>
        </w:rPr>
        <w:t xml:space="preserve">population </w:t>
      </w:r>
      <w:r w:rsidRPr="006508D7">
        <w:rPr>
          <w:lang w:eastAsia="en-US"/>
        </w:rPr>
        <w:t>in the region</w:t>
      </w:r>
      <w:r w:rsidR="00AE47E3" w:rsidRPr="006508D7">
        <w:rPr>
          <w:lang w:eastAsia="en-US"/>
        </w:rPr>
        <w:t xml:space="preserve"> </w:t>
      </w:r>
      <w:r w:rsidR="00AE47E3" w:rsidRPr="006508D7">
        <w:rPr>
          <w:lang w:eastAsia="en-US"/>
        </w:rPr>
        <w:fldChar w:fldCharType="begin"/>
      </w:r>
      <w:r w:rsidR="00AE47E3" w:rsidRPr="006508D7">
        <w:rPr>
          <w:lang w:eastAsia="en-US"/>
        </w:rPr>
        <w:instrText xml:space="preserve"> ADDIN EN.CITE &lt;EndNote&gt;&lt;Cite&gt;&lt;Author&gt;Hanchet&lt;/Author&gt;&lt;Year&gt;2008&lt;/Year&gt;&lt;RecNum&gt;1508&lt;/RecNum&gt;&lt;DisplayText&gt;(Hanchet et al. 2008)&lt;/DisplayText&gt;&lt;record&gt;&lt;rec-number&gt;1508&lt;/rec-number&gt;&lt;foreign-keys&gt;&lt;key app="EN" db-id="pwsp2ffa5pprrwevar6xz9a6rrwx2t5sz99e" timestamp="1269828543"&gt;1508&lt;/key&gt;&lt;/foreign-keys&gt;&lt;ref-type name="Journal Article"&gt;17&lt;/ref-type&gt;&lt;contributors&gt;&lt;authors&gt;&lt;author&gt;Hanchet, S.M.&lt;/author&gt;&lt;author&gt;Rickard, G.J.&lt;/author&gt;&lt;author&gt;Fenaughty, J.M.&lt;/author&gt;&lt;author&gt;Dunn, A.&lt;/author&gt;&lt;author&gt;Williams, M.J.&lt;/author&gt;&lt;/authors&gt;&lt;/contributors&gt;&lt;titles&gt;&lt;title&gt;&lt;style face="normal" font="default" size="100%"&gt;A hypothetical life cycle for Antarctic toothfish &lt;/style&gt;&lt;style face="italic" font="default" size="100%"&gt;Dissostichus mawsoni&lt;/style&gt;&lt;style face="normal" font="default" size="100%"&gt; in the Ross Sea region&lt;/style&gt;&lt;/title&gt;&lt;secondary-title&gt;CCAMLR Science&lt;/secondary-title&gt;&lt;/titles&gt;&lt;periodical&gt;&lt;full-title&gt;CCAMLR Science&lt;/full-title&gt;&lt;abbr-1&gt;CCAMLR Sc.&lt;/abbr-1&gt;&lt;/periodical&gt;&lt;pages&gt;35-53&lt;/pages&gt;&lt;volume&gt;15&lt;/volume&gt;&lt;dates&gt;&lt;year&gt;2008&lt;/year&gt;&lt;/dates&gt;&lt;urls&gt;&lt;/urls&gt;&lt;/record&gt;&lt;/Cite&gt;&lt;/EndNote&gt;</w:instrText>
      </w:r>
      <w:r w:rsidR="00AE47E3" w:rsidRPr="006508D7">
        <w:rPr>
          <w:lang w:eastAsia="en-US"/>
        </w:rPr>
        <w:fldChar w:fldCharType="separate"/>
      </w:r>
      <w:r w:rsidR="00AE47E3" w:rsidRPr="006508D7">
        <w:rPr>
          <w:lang w:eastAsia="en-US"/>
        </w:rPr>
        <w:t>(Hanchet et al. 2008)</w:t>
      </w:r>
      <w:r w:rsidR="00AE47E3" w:rsidRPr="006508D7">
        <w:rPr>
          <w:lang w:eastAsia="en-US"/>
        </w:rPr>
        <w:fldChar w:fldCharType="end"/>
      </w:r>
      <w:r w:rsidRPr="006508D7">
        <w:rPr>
          <w:lang w:eastAsia="en-US"/>
        </w:rPr>
        <w:t>.</w:t>
      </w:r>
    </w:p>
    <w:p w14:paraId="5FF5E7D0" w14:textId="77777777" w:rsidR="0061031D" w:rsidRPr="006508D7" w:rsidRDefault="0061031D" w:rsidP="0061031D">
      <w:pPr>
        <w:pStyle w:val="ListParagraph"/>
        <w:rPr>
          <w:lang w:eastAsia="en-US"/>
        </w:rPr>
      </w:pPr>
    </w:p>
    <w:p w14:paraId="77CB0561" w14:textId="23854925" w:rsidR="00037EE9" w:rsidRPr="006508D7" w:rsidRDefault="00287367" w:rsidP="00591CAB">
      <w:pPr>
        <w:pStyle w:val="ListParagraph"/>
        <w:numPr>
          <w:ilvl w:val="1"/>
          <w:numId w:val="19"/>
        </w:numPr>
        <w:rPr>
          <w:lang w:eastAsia="en-US"/>
        </w:rPr>
      </w:pPr>
      <w:r w:rsidRPr="006508D7">
        <w:rPr>
          <w:lang w:eastAsia="en-US"/>
        </w:rPr>
        <w:t>Biolog</w:t>
      </w:r>
      <w:r w:rsidR="009E5881" w:rsidRPr="006508D7">
        <w:rPr>
          <w:lang w:eastAsia="en-US"/>
        </w:rPr>
        <w:t>ical</w:t>
      </w:r>
      <w:r w:rsidR="00F11751" w:rsidRPr="006508D7">
        <w:rPr>
          <w:lang w:eastAsia="en-US"/>
        </w:rPr>
        <w:t xml:space="preserve"> parameters</w:t>
      </w:r>
      <w:r w:rsidRPr="006508D7">
        <w:rPr>
          <w:lang w:eastAsia="en-US"/>
        </w:rPr>
        <w:t xml:space="preserve">: the model </w:t>
      </w:r>
      <w:r w:rsidR="0061031D" w:rsidRPr="006508D7">
        <w:rPr>
          <w:lang w:eastAsia="en-US"/>
        </w:rPr>
        <w:t xml:space="preserve">contains a sex partition </w:t>
      </w:r>
      <w:r w:rsidRPr="006508D7">
        <w:rPr>
          <w:lang w:eastAsia="en-US"/>
        </w:rPr>
        <w:t>to account for differences in biological parameters</w:t>
      </w:r>
      <w:r w:rsidR="003D2609">
        <w:rPr>
          <w:lang w:eastAsia="en-US"/>
        </w:rPr>
        <w:t xml:space="preserve"> by sex</w:t>
      </w:r>
      <w:r w:rsidRPr="006508D7">
        <w:rPr>
          <w:lang w:eastAsia="en-US"/>
        </w:rPr>
        <w:t xml:space="preserve"> and </w:t>
      </w:r>
      <w:r w:rsidR="009E5881" w:rsidRPr="006508D7">
        <w:rPr>
          <w:lang w:eastAsia="en-US"/>
        </w:rPr>
        <w:t>sex ratio observed</w:t>
      </w:r>
      <w:r w:rsidRPr="006508D7">
        <w:rPr>
          <w:lang w:eastAsia="en-US"/>
        </w:rPr>
        <w:t xml:space="preserve"> in the </w:t>
      </w:r>
      <w:r w:rsidR="009E5881" w:rsidRPr="006508D7">
        <w:rPr>
          <w:lang w:eastAsia="en-US"/>
        </w:rPr>
        <w:t>three</w:t>
      </w:r>
      <w:r w:rsidRPr="006508D7">
        <w:rPr>
          <w:lang w:eastAsia="en-US"/>
        </w:rPr>
        <w:t xml:space="preserve"> areas. </w:t>
      </w:r>
      <w:r w:rsidR="00BA11A6" w:rsidRPr="006508D7">
        <w:rPr>
          <w:lang w:eastAsia="en-US"/>
        </w:rPr>
        <w:t>Most b</w:t>
      </w:r>
      <w:r w:rsidRPr="006508D7">
        <w:rPr>
          <w:lang w:eastAsia="en-US"/>
        </w:rPr>
        <w:t>iological parameters</w:t>
      </w:r>
      <w:r w:rsidR="00C14EFE" w:rsidRPr="006508D7">
        <w:rPr>
          <w:lang w:eastAsia="en-US"/>
        </w:rPr>
        <w:t>, including natural mortality</w:t>
      </w:r>
      <w:r w:rsidR="006508D7" w:rsidRPr="006508D7">
        <w:rPr>
          <w:lang w:eastAsia="en-US"/>
        </w:rPr>
        <w:t>,</w:t>
      </w:r>
      <w:r w:rsidRPr="006508D7">
        <w:rPr>
          <w:lang w:eastAsia="en-US"/>
        </w:rPr>
        <w:t xml:space="preserve"> </w:t>
      </w:r>
      <w:r w:rsidR="00BA11A6" w:rsidRPr="006508D7">
        <w:rPr>
          <w:lang w:eastAsia="en-US"/>
        </w:rPr>
        <w:t xml:space="preserve">were </w:t>
      </w:r>
      <w:r w:rsidRPr="006508D7">
        <w:rPr>
          <w:lang w:eastAsia="en-US"/>
        </w:rPr>
        <w:t>derived from area-spe</w:t>
      </w:r>
      <w:r w:rsidR="00037EE9" w:rsidRPr="006508D7">
        <w:rPr>
          <w:lang w:eastAsia="en-US"/>
        </w:rPr>
        <w:t xml:space="preserve">cific biological data </w:t>
      </w:r>
      <w:r w:rsidR="00BA11A6" w:rsidRPr="006508D7">
        <w:rPr>
          <w:lang w:eastAsia="en-US"/>
        </w:rPr>
        <w:fldChar w:fldCharType="begin"/>
      </w:r>
      <w:r w:rsidR="00AE47E3" w:rsidRPr="006508D7">
        <w:rPr>
          <w:lang w:eastAsia="en-US"/>
        </w:rPr>
        <w:instrText xml:space="preserve"> ADDIN EN.CITE &lt;EndNote&gt;&lt;Cite&gt;&lt;Author&gt;Hanchet&lt;/Author&gt;&lt;Year&gt;2015&lt;/Year&gt;&lt;RecNum&gt;2115&lt;/RecNum&gt;&lt;DisplayText&gt;(Hanchet et al. 2015a)&lt;/DisplayText&gt;&lt;record&gt;&lt;rec-number&gt;2115&lt;/rec-number&gt;&lt;foreign-keys&gt;&lt;key app="EN" db-id="pwsp2ffa5pprrwevar6xz9a6rrwx2t5sz99e" timestamp="1439238800"&gt;2115&lt;/key&gt;&lt;/foreign-keys&gt;&lt;ref-type name="Journal Article"&gt;17&lt;/ref-type&gt;&lt;contributors&gt;&lt;authors&gt;&lt;author&gt;Hanchet, S.M.&lt;/author&gt;&lt;author&gt;Dunn, A.&lt;/author&gt;&lt;author&gt;Parker, S.&lt;/author&gt;&lt;author&gt;Horn, P.&lt;/author&gt;&lt;author&gt;Stevens, D W&lt;/author&gt;&lt;author&gt;Mormede, S.&lt;/author&gt;&lt;/authors&gt;&lt;/contributors&gt;&lt;titles&gt;&lt;title&gt;&lt;style face="normal" font="default" size="100%"&gt;The Antarctic toothfish (&lt;/style&gt;&lt;style face="italic" font="default" size="100%"&gt;Dissostichus mawsoni&lt;/style&gt;&lt;style face="normal" font="default" size="100%"&gt;): biology, ecology, and life history in the Ross Sea region&lt;/style&gt;&lt;/title&gt;&lt;secondary-title&gt;Hydrobiologia&lt;/secondary-title&gt;&lt;/titles&gt;&lt;periodical&gt;&lt;full-title&gt;Hydrobiologia&lt;/full-title&gt;&lt;/periodical&gt;&lt;pages&gt;397-414&lt;/pages&gt;&lt;volume&gt;761&lt;/volume&gt;&lt;dates&gt;&lt;year&gt;2015&lt;/year&gt;&lt;/dates&gt;&lt;urls&gt;&lt;/urls&gt;&lt;/record&gt;&lt;/Cite&gt;&lt;/EndNote&gt;</w:instrText>
      </w:r>
      <w:r w:rsidR="00BA11A6" w:rsidRPr="006508D7">
        <w:rPr>
          <w:lang w:eastAsia="en-US"/>
        </w:rPr>
        <w:fldChar w:fldCharType="separate"/>
      </w:r>
      <w:r w:rsidR="00AE47E3" w:rsidRPr="006508D7">
        <w:rPr>
          <w:lang w:eastAsia="en-US"/>
        </w:rPr>
        <w:t>(Hanchet et al. 2015a)</w:t>
      </w:r>
      <w:r w:rsidR="00BA11A6" w:rsidRPr="006508D7">
        <w:rPr>
          <w:lang w:eastAsia="en-US"/>
        </w:rPr>
        <w:fldChar w:fldCharType="end"/>
      </w:r>
      <w:r w:rsidRPr="006508D7">
        <w:rPr>
          <w:lang w:eastAsia="en-US"/>
        </w:rPr>
        <w:t xml:space="preserve">. </w:t>
      </w:r>
      <w:r w:rsidR="006A296C">
        <w:rPr>
          <w:lang w:eastAsia="en-US"/>
        </w:rPr>
        <w:t>All other</w:t>
      </w:r>
      <w:r w:rsidR="006A296C" w:rsidRPr="006508D7">
        <w:rPr>
          <w:lang w:eastAsia="en-US"/>
        </w:rPr>
        <w:t xml:space="preserve"> </w:t>
      </w:r>
      <w:r w:rsidR="00BA11A6" w:rsidRPr="006508D7">
        <w:rPr>
          <w:lang w:eastAsia="en-US"/>
        </w:rPr>
        <w:t>parameters</w:t>
      </w:r>
      <w:r w:rsidR="00C14EFE" w:rsidRPr="006508D7">
        <w:rPr>
          <w:lang w:eastAsia="en-US"/>
        </w:rPr>
        <w:t xml:space="preserve"> such as steepness</w:t>
      </w:r>
      <w:r w:rsidR="00BA11A6" w:rsidRPr="006508D7">
        <w:rPr>
          <w:lang w:eastAsia="en-US"/>
        </w:rPr>
        <w:t xml:space="preserve"> were based on literature review</w:t>
      </w:r>
      <w:r w:rsidR="00355041">
        <w:rPr>
          <w:lang w:eastAsia="en-US"/>
        </w:rPr>
        <w:t xml:space="preserve"> </w:t>
      </w:r>
      <w:r w:rsidR="00BA11A6" w:rsidRPr="006508D7">
        <w:rPr>
          <w:lang w:eastAsia="en-US"/>
        </w:rPr>
        <w:fldChar w:fldCharType="begin"/>
      </w:r>
      <w:r w:rsidR="00380FEF" w:rsidRPr="006508D7">
        <w:rPr>
          <w:lang w:eastAsia="en-US"/>
        </w:rPr>
        <w:instrText xml:space="preserve"> ADDIN EN.CITE &lt;EndNote&gt;&lt;Cite&gt;&lt;Author&gt;Mormede&lt;/Author&gt;&lt;Year&gt;2014&lt;/Year&gt;&lt;RecNum&gt;1966&lt;/RecNum&gt;&lt;DisplayText&gt;(Mormede et al. 2014a)&lt;/DisplayText&gt;&lt;record&gt;&lt;rec-number&gt;1966&lt;/rec-number&gt;&lt;foreign-keys&gt;&lt;key app="EN" db-id="pwsp2ffa5pprrwevar6xz9a6rrwx2t5sz99e" timestamp="1392859258"&gt;1966&lt;/key&gt;&lt;/foreign-keys&gt;&lt;ref-type name="Journal Article"&gt;17&lt;/ref-type&gt;&lt;contributors&gt;&lt;authors&gt;&lt;author&gt;Mormede, S.&lt;/author&gt;&lt;author&gt;Dunn, A.&lt;/author&gt;&lt;author&gt;Hanchet, S.M.&lt;/author&gt;&lt;/authors&gt;&lt;/contributors&gt;&lt;titles&gt;&lt;title&gt;&lt;style face="normal" font="default" size="100%"&gt;A stock assessment model of Antarctic toothfish (&lt;/style&gt;&lt;style face="italic" font="default" size="100%"&gt;Dissostichus mawsoni&lt;/style&gt;&lt;style face="normal" font="default" size="100%"&gt;) in the Ross Sea region incorporating multi-year mark-recapture data&lt;/style&gt;&lt;/title&gt;&lt;secondary-title&gt;CCAMLR Science&lt;/secondary-title&gt;&lt;/titles&gt;&lt;periodical&gt;&lt;full-title&gt;CCAMLR Science&lt;/full-title&gt;&lt;abbr-1&gt;CCAMLR Sc.&lt;/abbr-1&gt;&lt;/periodical&gt;&lt;pages&gt;39-62&lt;/pages&gt;&lt;volume&gt;21&lt;/volume&gt;&lt;dates&gt;&lt;year&gt;2014&lt;/year&gt;&lt;/dates&gt;&lt;urls&gt;&lt;/urls&gt;&lt;/record&gt;&lt;/Cite&gt;&lt;/EndNote&gt;</w:instrText>
      </w:r>
      <w:r w:rsidR="00BA11A6" w:rsidRPr="006508D7">
        <w:rPr>
          <w:lang w:eastAsia="en-US"/>
        </w:rPr>
        <w:fldChar w:fldCharType="separate"/>
      </w:r>
      <w:r w:rsidR="00380FEF" w:rsidRPr="006508D7">
        <w:rPr>
          <w:lang w:eastAsia="en-US"/>
        </w:rPr>
        <w:t>(Mormede et al. 2014a)</w:t>
      </w:r>
      <w:r w:rsidR="00BA11A6" w:rsidRPr="006508D7">
        <w:rPr>
          <w:lang w:eastAsia="en-US"/>
        </w:rPr>
        <w:fldChar w:fldCharType="end"/>
      </w:r>
      <w:r w:rsidR="00BA11A6" w:rsidRPr="006508D7">
        <w:rPr>
          <w:lang w:eastAsia="en-US"/>
        </w:rPr>
        <w:t xml:space="preserve">. </w:t>
      </w:r>
    </w:p>
    <w:p w14:paraId="429A4CE1" w14:textId="77777777" w:rsidR="00037EE9" w:rsidRPr="006508D7" w:rsidRDefault="00037EE9" w:rsidP="00037EE9">
      <w:pPr>
        <w:pStyle w:val="ListParagraph"/>
        <w:rPr>
          <w:lang w:eastAsia="en-US"/>
        </w:rPr>
      </w:pPr>
    </w:p>
    <w:p w14:paraId="7D5E6570" w14:textId="77777777" w:rsidR="006A296C" w:rsidRDefault="00D42ACF" w:rsidP="00591CAB">
      <w:pPr>
        <w:pStyle w:val="ListParagraph"/>
        <w:numPr>
          <w:ilvl w:val="1"/>
          <w:numId w:val="19"/>
        </w:numPr>
        <w:rPr>
          <w:lang w:eastAsia="en-US"/>
        </w:rPr>
      </w:pPr>
      <w:r w:rsidRPr="006508D7">
        <w:rPr>
          <w:lang w:eastAsia="en-US"/>
        </w:rPr>
        <w:t>Observations</w:t>
      </w:r>
      <w:r w:rsidR="00037EE9" w:rsidRPr="006508D7">
        <w:rPr>
          <w:lang w:eastAsia="en-US"/>
        </w:rPr>
        <w:t xml:space="preserve">: a </w:t>
      </w:r>
      <w:r w:rsidR="003D68FA">
        <w:rPr>
          <w:lang w:eastAsia="en-US"/>
        </w:rPr>
        <w:t>characterisation</w:t>
      </w:r>
      <w:r w:rsidR="003D68FA" w:rsidRPr="006508D7">
        <w:rPr>
          <w:lang w:eastAsia="en-US"/>
        </w:rPr>
        <w:t xml:space="preserve"> </w:t>
      </w:r>
      <w:r w:rsidR="00037EE9" w:rsidRPr="006508D7">
        <w:rPr>
          <w:lang w:eastAsia="en-US"/>
        </w:rPr>
        <w:t xml:space="preserve">of the fishery is conducted every time a new stock assessment is carried out, and presented at CCAMLR </w:t>
      </w:r>
      <w:r w:rsidR="00037EE9" w:rsidRPr="006508D7">
        <w:rPr>
          <w:lang w:eastAsia="en-US"/>
        </w:rPr>
        <w:fldChar w:fldCharType="begin"/>
      </w:r>
      <w:r w:rsidR="00C14EFE" w:rsidRPr="006508D7">
        <w:rPr>
          <w:lang w:eastAsia="en-US"/>
        </w:rPr>
        <w:instrText xml:space="preserve"> ADDIN EN.CITE &lt;EndNote&gt;&lt;Cite&gt;&lt;Author&gt;Parker&lt;/Author&gt;&lt;Year&gt;2017&lt;/Year&gt;&lt;RecNum&gt;2345&lt;/RecNum&gt;&lt;DisplayText&gt;(Parker &amp;amp; Mormede 2017a)&lt;/DisplayText&gt;&lt;record&gt;&lt;rec-number&gt;2345&lt;/rec-number&gt;&lt;foreign-keys&gt;&lt;key app="EN" db-id="pwsp2ffa5pprrwevar6xz9a6rrwx2t5sz99e" timestamp="1503351531"&gt;2345&lt;/key&gt;&lt;/foreign-keys&gt;&lt;ref-type name="Generic"&gt;13&lt;/ref-type&gt;&lt;contributors&gt;&lt;authors&gt;&lt;author&gt;Parker, S.J.&lt;/author&gt;&lt;author&gt;Mormede, S.&lt;/author&gt;&lt;/authors&gt;&lt;/contributors&gt;&lt;titles&gt;&lt;title&gt;A characterisation of the toothfish fishery in the Ross Sea region (Subarea 88.1 and SSRUs 88.2A-B) to 2016-17&lt;/title&gt;&lt;/titles&gt;&lt;pages&gt;22&lt;/pages&gt;&lt;number&gt;WG-FSA-17/07&lt;/number&gt;&lt;dates&gt;&lt;year&gt;2017&lt;/year&gt;&lt;/dates&gt;&lt;pub-location&gt;Hobart, Australia&lt;/pub-location&gt;&lt;publisher&gt;CCAMLR&lt;/publisher&gt;&lt;urls&gt;&lt;/urls&gt;&lt;/record&gt;&lt;/Cite&gt;&lt;/EndNote&gt;</w:instrText>
      </w:r>
      <w:r w:rsidR="00037EE9" w:rsidRPr="006508D7">
        <w:rPr>
          <w:lang w:eastAsia="en-US"/>
        </w:rPr>
        <w:fldChar w:fldCharType="separate"/>
      </w:r>
      <w:r w:rsidR="00C14EFE" w:rsidRPr="006508D7">
        <w:rPr>
          <w:lang w:eastAsia="en-US"/>
        </w:rPr>
        <w:t>(Parker &amp; Mormede 2017a)</w:t>
      </w:r>
      <w:r w:rsidR="00037EE9" w:rsidRPr="006508D7">
        <w:rPr>
          <w:lang w:eastAsia="en-US"/>
        </w:rPr>
        <w:fldChar w:fldCharType="end"/>
      </w:r>
      <w:r w:rsidR="00037EE9" w:rsidRPr="006508D7">
        <w:rPr>
          <w:lang w:eastAsia="en-US"/>
        </w:rPr>
        <w:t xml:space="preserve">. </w:t>
      </w:r>
    </w:p>
    <w:p w14:paraId="29666583" w14:textId="77777777" w:rsidR="006A296C" w:rsidRDefault="006A296C" w:rsidP="00682A22">
      <w:pPr>
        <w:pStyle w:val="ListParagraph"/>
        <w:rPr>
          <w:lang w:eastAsia="en-US"/>
        </w:rPr>
      </w:pPr>
    </w:p>
    <w:p w14:paraId="0F628E2F" w14:textId="268B5669" w:rsidR="006A296C" w:rsidRDefault="00037EE9" w:rsidP="00682A22">
      <w:pPr>
        <w:pStyle w:val="ListParagraph"/>
        <w:numPr>
          <w:ilvl w:val="2"/>
          <w:numId w:val="19"/>
        </w:numPr>
        <w:rPr>
          <w:lang w:eastAsia="en-US"/>
        </w:rPr>
      </w:pPr>
      <w:r w:rsidRPr="006508D7">
        <w:rPr>
          <w:lang w:eastAsia="en-US"/>
        </w:rPr>
        <w:t xml:space="preserve">Input data are </w:t>
      </w:r>
      <w:r w:rsidR="00D42ACF" w:rsidRPr="006508D7">
        <w:rPr>
          <w:lang w:eastAsia="en-US"/>
        </w:rPr>
        <w:t xml:space="preserve">annual </w:t>
      </w:r>
      <w:r w:rsidRPr="006508D7">
        <w:rPr>
          <w:lang w:eastAsia="en-US"/>
        </w:rPr>
        <w:t xml:space="preserve">catches </w:t>
      </w:r>
      <w:r w:rsidR="00A44D4F" w:rsidRPr="006508D7">
        <w:rPr>
          <w:lang w:eastAsia="en-US"/>
        </w:rPr>
        <w:t>by area</w:t>
      </w:r>
      <w:r w:rsidR="003D2609">
        <w:rPr>
          <w:lang w:eastAsia="en-US"/>
        </w:rPr>
        <w:t>,</w:t>
      </w:r>
      <w:r w:rsidR="00A44D4F" w:rsidRPr="006508D7">
        <w:rPr>
          <w:lang w:eastAsia="en-US"/>
        </w:rPr>
        <w:t xml:space="preserve"> </w:t>
      </w:r>
      <w:r w:rsidRPr="006508D7">
        <w:rPr>
          <w:lang w:eastAsia="en-US"/>
        </w:rPr>
        <w:t xml:space="preserve">and number of fish tagged at length. </w:t>
      </w:r>
    </w:p>
    <w:p w14:paraId="34842A48" w14:textId="3C575F4E" w:rsidR="00037EE9" w:rsidRPr="006508D7" w:rsidRDefault="00037EE9" w:rsidP="00682A22">
      <w:pPr>
        <w:pStyle w:val="ListParagraph"/>
        <w:numPr>
          <w:ilvl w:val="2"/>
          <w:numId w:val="19"/>
        </w:numPr>
        <w:rPr>
          <w:lang w:eastAsia="en-US"/>
        </w:rPr>
      </w:pPr>
      <w:r w:rsidRPr="006508D7">
        <w:rPr>
          <w:lang w:eastAsia="en-US"/>
        </w:rPr>
        <w:t>Observations</w:t>
      </w:r>
      <w:r w:rsidR="006A296C">
        <w:rPr>
          <w:lang w:eastAsia="en-US"/>
        </w:rPr>
        <w:t xml:space="preserve"> (with assumed likelihood and error values)</w:t>
      </w:r>
      <w:r w:rsidRPr="006508D7">
        <w:rPr>
          <w:lang w:eastAsia="en-US"/>
        </w:rPr>
        <w:t xml:space="preserve"> are </w:t>
      </w:r>
      <w:r w:rsidR="006A296C">
        <w:rPr>
          <w:lang w:eastAsia="en-US"/>
        </w:rPr>
        <w:t>1</w:t>
      </w:r>
      <w:r w:rsidR="001E2A95">
        <w:rPr>
          <w:lang w:eastAsia="en-US"/>
        </w:rPr>
        <w:t>) the</w:t>
      </w:r>
      <w:r w:rsidR="006A296C">
        <w:rPr>
          <w:lang w:eastAsia="en-US"/>
        </w:rPr>
        <w:t xml:space="preserve"> </w:t>
      </w:r>
      <w:r w:rsidRPr="006508D7">
        <w:rPr>
          <w:lang w:eastAsia="en-US"/>
        </w:rPr>
        <w:t>annual fishery age</w:t>
      </w:r>
      <w:r w:rsidR="00D42ACF" w:rsidRPr="006508D7">
        <w:rPr>
          <w:lang w:eastAsia="en-US"/>
        </w:rPr>
        <w:t xml:space="preserve"> </w:t>
      </w:r>
      <w:r w:rsidRPr="006508D7">
        <w:rPr>
          <w:lang w:eastAsia="en-US"/>
        </w:rPr>
        <w:t>frequency</w:t>
      </w:r>
      <w:r w:rsidR="00F06FDE" w:rsidRPr="006508D7">
        <w:rPr>
          <w:lang w:eastAsia="en-US"/>
        </w:rPr>
        <w:t xml:space="preserve"> by sex</w:t>
      </w:r>
      <w:r w:rsidRPr="006508D7">
        <w:rPr>
          <w:lang w:eastAsia="en-US"/>
        </w:rPr>
        <w:t xml:space="preserve">, </w:t>
      </w:r>
      <w:r w:rsidR="006A296C">
        <w:rPr>
          <w:lang w:eastAsia="en-US"/>
        </w:rPr>
        <w:t>2</w:t>
      </w:r>
      <w:r w:rsidR="001E2A95">
        <w:rPr>
          <w:lang w:eastAsia="en-US"/>
        </w:rPr>
        <w:t>) the</w:t>
      </w:r>
      <w:r w:rsidR="006A296C">
        <w:rPr>
          <w:lang w:eastAsia="en-US"/>
        </w:rPr>
        <w:t xml:space="preserve"> </w:t>
      </w:r>
      <w:r w:rsidRPr="006508D7">
        <w:rPr>
          <w:lang w:eastAsia="en-US"/>
        </w:rPr>
        <w:t xml:space="preserve">annual </w:t>
      </w:r>
      <w:r w:rsidR="006508D7">
        <w:rPr>
          <w:lang w:eastAsia="en-US"/>
        </w:rPr>
        <w:t xml:space="preserve">number of tagged fish recaptured </w:t>
      </w:r>
      <w:r w:rsidRPr="006508D7">
        <w:rPr>
          <w:lang w:eastAsia="en-US"/>
        </w:rPr>
        <w:t>by length</w:t>
      </w:r>
      <w:r w:rsidR="009E5881" w:rsidRPr="006508D7">
        <w:rPr>
          <w:lang w:eastAsia="en-US"/>
        </w:rPr>
        <w:t xml:space="preserve"> and sex</w:t>
      </w:r>
      <w:r w:rsidR="006A296C">
        <w:rPr>
          <w:lang w:eastAsia="en-US"/>
        </w:rPr>
        <w:t xml:space="preserve"> </w:t>
      </w:r>
      <w:r w:rsidR="003D2609">
        <w:rPr>
          <w:lang w:eastAsia="en-US"/>
        </w:rPr>
        <w:t>and</w:t>
      </w:r>
      <w:r w:rsidR="006A296C">
        <w:rPr>
          <w:lang w:eastAsia="en-US"/>
        </w:rPr>
        <w:t xml:space="preserve"> year of release</w:t>
      </w:r>
      <w:r w:rsidRPr="006508D7">
        <w:rPr>
          <w:lang w:eastAsia="en-US"/>
        </w:rPr>
        <w:t xml:space="preserve">, </w:t>
      </w:r>
      <w:r w:rsidR="006A296C">
        <w:rPr>
          <w:lang w:eastAsia="en-US"/>
        </w:rPr>
        <w:t>3</w:t>
      </w:r>
      <w:r w:rsidR="001E2A95">
        <w:rPr>
          <w:lang w:eastAsia="en-US"/>
        </w:rPr>
        <w:t>)</w:t>
      </w:r>
      <w:r w:rsidR="006A296C">
        <w:rPr>
          <w:lang w:eastAsia="en-US"/>
        </w:rPr>
        <w:t xml:space="preserve"> </w:t>
      </w:r>
      <w:r w:rsidR="001E2A95">
        <w:rPr>
          <w:lang w:eastAsia="en-US"/>
        </w:rPr>
        <w:t xml:space="preserve">the </w:t>
      </w:r>
      <w:r w:rsidRPr="006508D7">
        <w:rPr>
          <w:lang w:eastAsia="en-US"/>
        </w:rPr>
        <w:t>annual shelf survey age frequency</w:t>
      </w:r>
      <w:r w:rsidR="00F06FDE" w:rsidRPr="006508D7">
        <w:rPr>
          <w:lang w:eastAsia="en-US"/>
        </w:rPr>
        <w:t xml:space="preserve"> by sex</w:t>
      </w:r>
      <w:r w:rsidR="006A296C">
        <w:rPr>
          <w:lang w:eastAsia="en-US"/>
        </w:rPr>
        <w:t>, and 4</w:t>
      </w:r>
      <w:r w:rsidR="001E2A95">
        <w:rPr>
          <w:lang w:eastAsia="en-US"/>
        </w:rPr>
        <w:t>) the</w:t>
      </w:r>
      <w:r w:rsidR="00355041">
        <w:rPr>
          <w:lang w:eastAsia="en-US"/>
        </w:rPr>
        <w:t xml:space="preserve"> </w:t>
      </w:r>
      <w:r w:rsidR="006A296C">
        <w:rPr>
          <w:lang w:eastAsia="en-US"/>
        </w:rPr>
        <w:t xml:space="preserve">annual shelf survey </w:t>
      </w:r>
      <w:r w:rsidRPr="006508D7">
        <w:rPr>
          <w:lang w:eastAsia="en-US"/>
        </w:rPr>
        <w:t xml:space="preserve">biomass estimate. </w:t>
      </w:r>
      <w:r w:rsidR="00DB1AFB" w:rsidRPr="006508D7">
        <w:rPr>
          <w:lang w:eastAsia="en-US"/>
        </w:rPr>
        <w:t xml:space="preserve">A catch-per-unit effort index was not included in the models as it does not appear to be indexing abundance </w:t>
      </w:r>
      <w:r w:rsidR="00DB1AFB" w:rsidRPr="006508D7">
        <w:rPr>
          <w:lang w:eastAsia="en-US"/>
        </w:rPr>
        <w:fldChar w:fldCharType="begin"/>
      </w:r>
      <w:r w:rsidR="00C14EFE" w:rsidRPr="006508D7">
        <w:rPr>
          <w:lang w:eastAsia="en-US"/>
        </w:rPr>
        <w:instrText xml:space="preserve"> ADDIN EN.CITE &lt;EndNote&gt;&lt;Cite&gt;&lt;Author&gt;Parker&lt;/Author&gt;&lt;Year&gt;2017&lt;/Year&gt;&lt;RecNum&gt;2345&lt;/RecNum&gt;&lt;DisplayText&gt;(Parker &amp;amp; Mormede 2017a)&lt;/DisplayText&gt;&lt;record&gt;&lt;rec-number&gt;2345&lt;/rec-number&gt;&lt;foreign-keys&gt;&lt;key app="EN" db-id="pwsp2ffa5pprrwevar6xz9a6rrwx2t5sz99e" timestamp="1503351531"&gt;2345&lt;/key&gt;&lt;/foreign-keys&gt;&lt;ref-type name="Generic"&gt;13&lt;/ref-type&gt;&lt;contributors&gt;&lt;authors&gt;&lt;author&gt;Parker, S.J.&lt;/author&gt;&lt;author&gt;Mormede, S.&lt;/author&gt;&lt;/authors&gt;&lt;/contributors&gt;&lt;titles&gt;&lt;title&gt;A characterisation of the toothfish fishery in the Ross Sea region (Subarea 88.1 and SSRUs 88.2A-B) to 2016-17&lt;/title&gt;&lt;/titles&gt;&lt;pages&gt;22&lt;/pages&gt;&lt;number&gt;WG-FSA-17/07&lt;/number&gt;&lt;dates&gt;&lt;year&gt;2017&lt;/year&gt;&lt;/dates&gt;&lt;pub-location&gt;Hobart, Australia&lt;/pub-location&gt;&lt;publisher&gt;CCAMLR&lt;/publisher&gt;&lt;urls&gt;&lt;/urls&gt;&lt;/record&gt;&lt;/Cite&gt;&lt;/EndNote&gt;</w:instrText>
      </w:r>
      <w:r w:rsidR="00DB1AFB" w:rsidRPr="006508D7">
        <w:rPr>
          <w:lang w:eastAsia="en-US"/>
        </w:rPr>
        <w:fldChar w:fldCharType="separate"/>
      </w:r>
      <w:r w:rsidR="00C14EFE" w:rsidRPr="006508D7">
        <w:rPr>
          <w:lang w:eastAsia="en-US"/>
        </w:rPr>
        <w:t>(Parker &amp; Mormede 2017a)</w:t>
      </w:r>
      <w:r w:rsidR="00DB1AFB" w:rsidRPr="006508D7">
        <w:rPr>
          <w:lang w:eastAsia="en-US"/>
        </w:rPr>
        <w:fldChar w:fldCharType="end"/>
      </w:r>
      <w:r w:rsidR="00DB1AFB" w:rsidRPr="006508D7">
        <w:rPr>
          <w:lang w:eastAsia="en-US"/>
        </w:rPr>
        <w:t>.</w:t>
      </w:r>
    </w:p>
    <w:p w14:paraId="4D56DE21" w14:textId="77777777" w:rsidR="00037EE9" w:rsidRPr="006508D7" w:rsidRDefault="00037EE9" w:rsidP="00037EE9">
      <w:pPr>
        <w:pStyle w:val="ListParagraph"/>
        <w:rPr>
          <w:lang w:eastAsia="en-US"/>
        </w:rPr>
      </w:pPr>
    </w:p>
    <w:p w14:paraId="189466E4" w14:textId="349B92BB" w:rsidR="00037EE9" w:rsidRPr="006508D7" w:rsidRDefault="006508D7" w:rsidP="00591CAB">
      <w:pPr>
        <w:pStyle w:val="ListParagraph"/>
        <w:numPr>
          <w:ilvl w:val="1"/>
          <w:numId w:val="19"/>
        </w:numPr>
        <w:rPr>
          <w:lang w:eastAsia="en-US"/>
        </w:rPr>
      </w:pPr>
      <w:r>
        <w:rPr>
          <w:lang w:eastAsia="en-US"/>
        </w:rPr>
        <w:t>Tagging</w:t>
      </w:r>
      <w:r w:rsidR="00BD05E0" w:rsidRPr="006508D7">
        <w:rPr>
          <w:lang w:eastAsia="en-US"/>
        </w:rPr>
        <w:t xml:space="preserve"> </w:t>
      </w:r>
      <w:r w:rsidR="00510250" w:rsidRPr="006508D7">
        <w:rPr>
          <w:lang w:eastAsia="en-US"/>
        </w:rPr>
        <w:t>parameters</w:t>
      </w:r>
      <w:r w:rsidR="00BD05E0" w:rsidRPr="006508D7">
        <w:rPr>
          <w:lang w:eastAsia="en-US"/>
        </w:rPr>
        <w:t xml:space="preserve">: vessel-specific tag detection and tagging mortality indices are calculated using a case-control method </w:t>
      </w:r>
      <w:r w:rsidR="00BD05E0" w:rsidRPr="006508D7">
        <w:rPr>
          <w:lang w:eastAsia="en-US"/>
        </w:rPr>
        <w:fldChar w:fldCharType="begin"/>
      </w:r>
      <w:r w:rsidR="00BD05E0" w:rsidRPr="006508D7">
        <w:rPr>
          <w:lang w:eastAsia="en-US"/>
        </w:rPr>
        <w:instrText xml:space="preserve"> ADDIN EN.CITE &lt;EndNote&gt;&lt;Cite&gt;&lt;Author&gt;Mormede&lt;/Author&gt;&lt;Year&gt;2014&lt;/Year&gt;&lt;RecNum&gt;1990&lt;/RecNum&gt;&lt;DisplayText&gt;(Mormede 2014)&lt;/DisplayText&gt;&lt;record&gt;&lt;rec-number&gt;1990&lt;/rec-number&gt;&lt;foreign-keys&gt;&lt;key app="EN" db-id="pwsp2ffa5pprrwevar6xz9a6rrwx2t5sz99e" timestamp="1403223678"&gt;1990&lt;/key&gt;&lt;/foreign-keys&gt;&lt;ref-type name="Generic"&gt;13&lt;/ref-type&gt;&lt;contributors&gt;&lt;authors&gt;&lt;author&gt;Mormede, S.&lt;/author&gt;&lt;/authors&gt;&lt;/contributors&gt;&lt;titles&gt;&lt;title&gt;Calculating effective releases and recaptures for stock assessments based on tag detection and tagging mortality indices&lt;/title&gt;&lt;/titles&gt;&lt;pages&gt;6&lt;/pages&gt;&lt;number&gt;WG-SAM-14/30&lt;/number&gt;&lt;dates&gt;&lt;year&gt;2014&lt;/year&gt;&lt;/dates&gt;&lt;pub-location&gt;Hobart, Australia&lt;/pub-location&gt;&lt;publisher&gt;CCAMLR&lt;/publisher&gt;&lt;label&gt;Unpublished manuscript presented at the Statistics, Assessments, and Modelling Working Group of CCAMLR&lt;/label&gt;&lt;urls&gt;&lt;/urls&gt;&lt;/record&gt;&lt;/Cite&gt;&lt;/EndNote&gt;</w:instrText>
      </w:r>
      <w:r w:rsidR="00BD05E0" w:rsidRPr="006508D7">
        <w:rPr>
          <w:lang w:eastAsia="en-US"/>
        </w:rPr>
        <w:fldChar w:fldCharType="separate"/>
      </w:r>
      <w:r w:rsidR="00BD05E0" w:rsidRPr="006508D7">
        <w:rPr>
          <w:lang w:eastAsia="en-US"/>
        </w:rPr>
        <w:t>(Mormede 2014)</w:t>
      </w:r>
      <w:r w:rsidR="00BD05E0" w:rsidRPr="006508D7">
        <w:rPr>
          <w:lang w:eastAsia="en-US"/>
        </w:rPr>
        <w:fldChar w:fldCharType="end"/>
      </w:r>
      <w:r w:rsidR="00BD05E0" w:rsidRPr="006508D7">
        <w:rPr>
          <w:lang w:eastAsia="en-US"/>
        </w:rPr>
        <w:t xml:space="preserve"> and applied to the number of tagged fish </w:t>
      </w:r>
      <w:r w:rsidR="009E5881" w:rsidRPr="006508D7">
        <w:rPr>
          <w:lang w:eastAsia="en-US"/>
        </w:rPr>
        <w:t>released</w:t>
      </w:r>
      <w:r w:rsidR="00BD05E0" w:rsidRPr="006508D7">
        <w:rPr>
          <w:lang w:eastAsia="en-US"/>
        </w:rPr>
        <w:t xml:space="preserve">, and the number of fish inspected for a </w:t>
      </w:r>
      <w:r w:rsidR="003D2609">
        <w:rPr>
          <w:lang w:eastAsia="en-US"/>
        </w:rPr>
        <w:t>tag</w:t>
      </w:r>
      <w:r w:rsidR="003D2609" w:rsidRPr="006508D7">
        <w:rPr>
          <w:lang w:eastAsia="en-US"/>
        </w:rPr>
        <w:t xml:space="preserve"> </w:t>
      </w:r>
      <w:r w:rsidR="00BD05E0" w:rsidRPr="006508D7">
        <w:rPr>
          <w:lang w:eastAsia="en-US"/>
        </w:rPr>
        <w:t xml:space="preserve">in the </w:t>
      </w:r>
      <w:r w:rsidR="009E5881" w:rsidRPr="006508D7">
        <w:rPr>
          <w:lang w:eastAsia="en-US"/>
        </w:rPr>
        <w:t xml:space="preserve">input </w:t>
      </w:r>
      <w:r w:rsidR="00BD05E0" w:rsidRPr="006508D7">
        <w:rPr>
          <w:lang w:eastAsia="en-US"/>
        </w:rPr>
        <w:t>observations</w:t>
      </w:r>
      <w:r w:rsidR="00C14EFE" w:rsidRPr="006508D7">
        <w:rPr>
          <w:lang w:eastAsia="en-US"/>
        </w:rPr>
        <w:t xml:space="preserve"> </w:t>
      </w:r>
      <w:r w:rsidR="00C14EFE" w:rsidRPr="006508D7">
        <w:rPr>
          <w:lang w:eastAsia="en-US"/>
        </w:rPr>
        <w:fldChar w:fldCharType="begin"/>
      </w:r>
      <w:r w:rsidR="00C14EFE" w:rsidRPr="006508D7">
        <w:rPr>
          <w:lang w:eastAsia="en-US"/>
        </w:rPr>
        <w:instrText xml:space="preserve"> ADDIN EN.CITE &lt;EndNote&gt;&lt;Cite&gt;&lt;Author&gt;Parker&lt;/Author&gt;&lt;Year&gt;2017&lt;/Year&gt;&lt;RecNum&gt;2346&lt;/RecNum&gt;&lt;DisplayText&gt;(Parker &amp;amp; Mormede 2017b)&lt;/DisplayText&gt;&lt;record&gt;&lt;rec-number&gt;2346&lt;/rec-number&gt;&lt;foreign-keys&gt;&lt;key app="EN" db-id="pwsp2ffa5pprrwevar6xz9a6rrwx2t5sz99e" timestamp="1503351596"&gt;2346&lt;/key&gt;&lt;/foreign-keys&gt;&lt;ref-type name="Generic"&gt;13&lt;/ref-type&gt;&lt;contributors&gt;&lt;authors&gt;&lt;author&gt;Parker, S.J.&lt;/author&gt;&lt;author&gt;Mormede, S.&lt;/author&gt;&lt;/authors&gt;&lt;/contributors&gt;&lt;titles&gt;&lt;title&gt;Mark recapture data inputs to the the 2017 Ross Sea region stock assessment (Subarea 88.1 and SSRUs 88.2A-B)&lt;/title&gt;&lt;/titles&gt;&lt;pages&gt;9&lt;/pages&gt;&lt;number&gt;WG-FSA-17/36&lt;/number&gt;&lt;dates&gt;&lt;year&gt;2017&lt;/year&gt;&lt;/dates&gt;&lt;pub-location&gt;Hobart, Australia&lt;/pub-location&gt;&lt;publisher&gt;CCAMLR&lt;/publisher&gt;&lt;urls&gt;&lt;/urls&gt;&lt;/record&gt;&lt;/Cite&gt;&lt;/EndNote&gt;</w:instrText>
      </w:r>
      <w:r w:rsidR="00C14EFE" w:rsidRPr="006508D7">
        <w:rPr>
          <w:lang w:eastAsia="en-US"/>
        </w:rPr>
        <w:fldChar w:fldCharType="separate"/>
      </w:r>
      <w:r w:rsidR="00C14EFE" w:rsidRPr="006508D7">
        <w:rPr>
          <w:lang w:eastAsia="en-US"/>
        </w:rPr>
        <w:t>(Parker &amp; Mormede 2017b)</w:t>
      </w:r>
      <w:r w:rsidR="00C14EFE" w:rsidRPr="006508D7">
        <w:rPr>
          <w:lang w:eastAsia="en-US"/>
        </w:rPr>
        <w:fldChar w:fldCharType="end"/>
      </w:r>
      <w:r w:rsidR="00BD05E0" w:rsidRPr="006508D7">
        <w:rPr>
          <w:lang w:eastAsia="en-US"/>
        </w:rPr>
        <w:t xml:space="preserve">. </w:t>
      </w:r>
      <w:r w:rsidR="003D2609">
        <w:rPr>
          <w:lang w:eastAsia="en-US"/>
        </w:rPr>
        <w:t>I</w:t>
      </w:r>
      <w:r w:rsidR="00591CAB" w:rsidRPr="006508D7">
        <w:rPr>
          <w:lang w:eastAsia="en-US"/>
        </w:rPr>
        <w:t xml:space="preserve">nstantaneous and ongoing </w:t>
      </w:r>
      <w:r w:rsidR="003D2609">
        <w:rPr>
          <w:lang w:eastAsia="en-US"/>
        </w:rPr>
        <w:t xml:space="preserve">tag </w:t>
      </w:r>
      <w:r w:rsidR="00591CAB" w:rsidRPr="006508D7">
        <w:rPr>
          <w:lang w:eastAsia="en-US"/>
        </w:rPr>
        <w:t xml:space="preserve">loss rates </w:t>
      </w:r>
      <w:r w:rsidR="00C14EFE" w:rsidRPr="006508D7">
        <w:rPr>
          <w:lang w:eastAsia="en-US"/>
        </w:rPr>
        <w:t xml:space="preserve">were </w:t>
      </w:r>
      <w:r w:rsidR="00BD05E0" w:rsidRPr="006508D7">
        <w:rPr>
          <w:lang w:eastAsia="en-US"/>
        </w:rPr>
        <w:t>calculated based on</w:t>
      </w:r>
      <w:r w:rsidR="00C14EFE" w:rsidRPr="006508D7">
        <w:rPr>
          <w:lang w:eastAsia="en-US"/>
        </w:rPr>
        <w:t xml:space="preserve"> the data </w:t>
      </w:r>
      <w:r>
        <w:rPr>
          <w:lang w:eastAsia="en-US"/>
        </w:rPr>
        <w:t xml:space="preserve">collected </w:t>
      </w:r>
      <w:r w:rsidR="00C14EFE" w:rsidRPr="006508D7">
        <w:rPr>
          <w:lang w:eastAsia="en-US"/>
        </w:rPr>
        <w:t>from double tagged</w:t>
      </w:r>
      <w:r w:rsidR="00BD05E0" w:rsidRPr="006508D7">
        <w:rPr>
          <w:lang w:eastAsia="en-US"/>
        </w:rPr>
        <w:t xml:space="preserve"> fish</w:t>
      </w:r>
      <w:r w:rsidR="00355041">
        <w:rPr>
          <w:lang w:eastAsia="en-US"/>
        </w:rPr>
        <w:t xml:space="preserve"> </w:t>
      </w:r>
      <w:r w:rsidR="00BD05E0" w:rsidRPr="006508D7">
        <w:rPr>
          <w:lang w:eastAsia="en-US"/>
        </w:rPr>
        <w:fldChar w:fldCharType="begin"/>
      </w:r>
      <w:r w:rsidR="00C14EFE" w:rsidRPr="006508D7">
        <w:rPr>
          <w:lang w:eastAsia="en-US"/>
        </w:rPr>
        <w:instrText xml:space="preserve"> ADDIN EN.CITE &lt;EndNote&gt;&lt;Cite&gt;&lt;Author&gt;Dunn&lt;/Author&gt;&lt;Year&gt;2011&lt;/Year&gt;&lt;RecNum&gt;1614&lt;/RecNum&gt;&lt;DisplayText&gt;(Dunn et al. 2011)&lt;/DisplayText&gt;&lt;record&gt;&lt;rec-number&gt;1614&lt;/rec-number&gt;&lt;foreign-keys&gt;&lt;key app="EN" db-id="pwsp2ffa5pprrwevar6xz9a6rrwx2t5sz99e" timestamp="1300653802"&gt;1614&lt;/key&gt;&lt;/foreign-keys&gt;&lt;ref-type name="Generic"&gt;13&lt;/ref-type&gt;&lt;contributors&gt;&lt;authors&gt;&lt;author&gt;Dunn, A.&lt;/author&gt;&lt;author&gt;Smith, M.H.&lt;/author&gt;&lt;author&gt;Agnew, D.J.&lt;/author&gt;&lt;author&gt;Mormede, S.&lt;/author&gt;&lt;/authors&gt;&lt;/contributors&gt;&lt;titles&gt;&lt;title&gt;&lt;style face="normal" font="default" size="100%"&gt;Estimates of the tag loss rates for single and double tagged toothfish (&lt;/style&gt;&lt;style face="italic" font="default" size="100%"&gt;Dissostichus mawsoni&lt;/style&gt;&lt;style face="normal" font="default" size="100%"&gt;) fishery in the Ross Sea&lt;/style&gt;&lt;/title&gt;&lt;/titles&gt;&lt;pages&gt;13&lt;/pages&gt;&lt;number&gt;WG-SAM-11/18&lt;/number&gt;&lt;dates&gt;&lt;year&gt;2011&lt;/year&gt;&lt;/dates&gt;&lt;pub-location&gt;Hobart&lt;/pub-location&gt;&lt;publisher&gt;CCAMLR&lt;/publisher&gt;&lt;label&gt;Unpublished report presented at the Stock Assessment Methods Working Group of CCAMLR&lt;/label&gt;&lt;urls&gt;&lt;/urls&gt;&lt;/record&gt;&lt;/Cite&gt;&lt;/EndNote&gt;</w:instrText>
      </w:r>
      <w:r w:rsidR="00BD05E0" w:rsidRPr="006508D7">
        <w:rPr>
          <w:lang w:eastAsia="en-US"/>
        </w:rPr>
        <w:fldChar w:fldCharType="separate"/>
      </w:r>
      <w:r w:rsidR="00C14EFE" w:rsidRPr="006508D7">
        <w:rPr>
          <w:lang w:eastAsia="en-US"/>
        </w:rPr>
        <w:t>(Dunn et al. 2011)</w:t>
      </w:r>
      <w:r w:rsidR="00BD05E0" w:rsidRPr="006508D7">
        <w:rPr>
          <w:lang w:eastAsia="en-US"/>
        </w:rPr>
        <w:fldChar w:fldCharType="end"/>
      </w:r>
      <w:r w:rsidR="000B6E6B" w:rsidRPr="006508D7">
        <w:rPr>
          <w:lang w:eastAsia="en-US"/>
        </w:rPr>
        <w:t>.</w:t>
      </w:r>
    </w:p>
    <w:p w14:paraId="103BF693" w14:textId="77777777" w:rsidR="00D42ACF" w:rsidRPr="006508D7" w:rsidRDefault="00D42ACF" w:rsidP="00591CAB">
      <w:pPr>
        <w:pStyle w:val="ListParagraph"/>
        <w:rPr>
          <w:lang w:eastAsia="en-US"/>
        </w:rPr>
      </w:pPr>
    </w:p>
    <w:p w14:paraId="07876992" w14:textId="186EDD6D" w:rsidR="00413CEB" w:rsidRPr="006508D7" w:rsidRDefault="00D42ACF" w:rsidP="00037EE9">
      <w:pPr>
        <w:pStyle w:val="ListParagraph"/>
        <w:numPr>
          <w:ilvl w:val="0"/>
          <w:numId w:val="19"/>
        </w:numPr>
        <w:rPr>
          <w:lang w:eastAsia="en-US"/>
        </w:rPr>
      </w:pPr>
      <w:r w:rsidRPr="006508D7">
        <w:rPr>
          <w:lang w:eastAsia="en-US"/>
        </w:rPr>
        <w:t>Implementation</w:t>
      </w:r>
    </w:p>
    <w:p w14:paraId="51DACA7C" w14:textId="77777777" w:rsidR="00413CEB" w:rsidRPr="006508D7" w:rsidRDefault="00413CEB" w:rsidP="00591CAB">
      <w:pPr>
        <w:pStyle w:val="ListParagraph"/>
        <w:rPr>
          <w:lang w:eastAsia="en-US"/>
        </w:rPr>
      </w:pPr>
    </w:p>
    <w:p w14:paraId="0D226878" w14:textId="6BC566BB" w:rsidR="00591CAB" w:rsidRDefault="00D42ACF" w:rsidP="00355041">
      <w:pPr>
        <w:pStyle w:val="ListParagraph"/>
        <w:numPr>
          <w:ilvl w:val="1"/>
          <w:numId w:val="19"/>
        </w:numPr>
        <w:rPr>
          <w:lang w:eastAsia="en-US"/>
        </w:rPr>
      </w:pPr>
      <w:r w:rsidRPr="006508D7">
        <w:rPr>
          <w:lang w:eastAsia="en-US"/>
        </w:rPr>
        <w:lastRenderedPageBreak/>
        <w:t xml:space="preserve"> </w:t>
      </w:r>
      <w:r w:rsidR="00591CAB" w:rsidRPr="006508D7">
        <w:rPr>
          <w:lang w:eastAsia="en-US"/>
        </w:rPr>
        <w:t xml:space="preserve">Model details including likelihoods chosen and data weighting are detailed in </w:t>
      </w:r>
      <w:r w:rsidR="00591CAB" w:rsidRPr="006508D7">
        <w:rPr>
          <w:lang w:eastAsia="en-US"/>
        </w:rPr>
        <w:fldChar w:fldCharType="begin"/>
      </w:r>
      <w:r w:rsidR="00591CAB" w:rsidRPr="006508D7">
        <w:rPr>
          <w:lang w:eastAsia="en-US"/>
        </w:rPr>
        <w:instrText xml:space="preserve"> ADDIN EN.CITE &lt;EndNote&gt;&lt;Cite AuthorYear="1"&gt;&lt;Author&gt;Mormede&lt;/Author&gt;&lt;Year&gt;2017&lt;/Year&gt;&lt;RecNum&gt;2344&lt;/RecNum&gt;&lt;DisplayText&gt;Mormede (2017a)&lt;/DisplayText&gt;&lt;record&gt;&lt;rec-number&gt;2344&lt;/rec-number&gt;&lt;foreign-keys&gt;&lt;key app="EN" db-id="pwsp2ffa5pprrwevar6xz9a6rrwx2t5sz99e" timestamp="1502761660"&gt;2344&lt;/key&gt;&lt;/foreign-keys&gt;&lt;ref-type name="Generic"&gt;13&lt;/ref-type&gt;&lt;contributors&gt;&lt;authors&gt;&lt;author&gt;Mormede, S.&lt;/author&gt;&lt;/authors&gt;&lt;/contributors&gt;&lt;titles&gt;&lt;title&gt;&lt;style face="normal" font="default" size="100%"&gt;Assessment models for Antarctic toothfish (&lt;/style&gt;&lt;style face="italic" font="default" size="100%"&gt;Dissostichus mawsoni&lt;/style&gt;&lt;style face="normal" font="default" size="100%"&gt;) in the Ross Sea region to 2016–17&lt;/style&gt;&lt;/title&gt;&lt;/titles&gt;&lt;pages&gt;18&lt;/pages&gt;&lt;number&gt;WG-FSA-17/37&lt;/number&gt;&lt;dates&gt;&lt;year&gt;2017&lt;/year&gt;&lt;/dates&gt;&lt;pub-location&gt;Hobart, Australia&lt;/pub-location&gt;&lt;publisher&gt;CCAMLR&lt;/publisher&gt;&lt;urls&gt;&lt;/urls&gt;&lt;/record&gt;&lt;/Cite&gt;&lt;/EndNote&gt;</w:instrText>
      </w:r>
      <w:r w:rsidR="00591CAB" w:rsidRPr="006508D7">
        <w:rPr>
          <w:lang w:eastAsia="en-US"/>
        </w:rPr>
        <w:fldChar w:fldCharType="separate"/>
      </w:r>
      <w:r w:rsidR="00591CAB" w:rsidRPr="006508D7">
        <w:rPr>
          <w:lang w:eastAsia="en-US"/>
        </w:rPr>
        <w:t>Mormede (2017a)</w:t>
      </w:r>
      <w:r w:rsidR="00591CAB" w:rsidRPr="006508D7">
        <w:rPr>
          <w:lang w:eastAsia="en-US"/>
        </w:rPr>
        <w:fldChar w:fldCharType="end"/>
      </w:r>
      <w:r w:rsidR="00591CAB" w:rsidRPr="006508D7">
        <w:rPr>
          <w:lang w:eastAsia="en-US"/>
        </w:rPr>
        <w:t xml:space="preserve">. Diagnostics are presented in </w:t>
      </w:r>
      <w:r w:rsidR="00591CAB" w:rsidRPr="006508D7">
        <w:rPr>
          <w:lang w:eastAsia="en-US"/>
        </w:rPr>
        <w:fldChar w:fldCharType="begin"/>
      </w:r>
      <w:r w:rsidR="00591CAB" w:rsidRPr="006508D7">
        <w:rPr>
          <w:lang w:eastAsia="en-US"/>
        </w:rPr>
        <w:instrText xml:space="preserve"> ADDIN EN.CITE &lt;EndNote&gt;&lt;Cite AuthorYear="1"&gt;&lt;Author&gt;Mormede&lt;/Author&gt;&lt;Year&gt;2017&lt;/Year&gt;&lt;RecNum&gt;2343&lt;/RecNum&gt;&lt;DisplayText&gt;Mormede (2017b)&lt;/DisplayText&gt;&lt;record&gt;&lt;rec-number&gt;2343&lt;/rec-number&gt;&lt;foreign-keys&gt;&lt;key app="EN" db-id="pwsp2ffa5pprrwevar6xz9a6rrwx2t5sz99e" timestamp="1502761608"&gt;2343&lt;/key&gt;&lt;/foreign-keys&gt;&lt;ref-type name="Generic"&gt;13&lt;/ref-type&gt;&lt;contributors&gt;&lt;authors&gt;&lt;author&gt;Mormede, S.&lt;/author&gt;&lt;/authors&gt;&lt;/contributors&gt;&lt;titles&gt;&lt;title&gt;&lt;style face="normal" font="default" size="100%"&gt;Diagnostic plots of stock assessment models for Antarctic toothfish (&lt;/style&gt;&lt;style face="italic" font="default" size="100%"&gt;Dissostichus mawsoni&lt;/style&gt;&lt;style face="normal" font="default" size="100%"&gt;) in the Ross Sea region to 2016–17&lt;/style&gt;&lt;/title&gt;&lt;/titles&gt;&lt;pages&gt;82&lt;/pages&gt;&lt;number&gt;WG-FSA-17/38&lt;/number&gt;&lt;dates&gt;&lt;year&gt;2017&lt;/year&gt;&lt;/dates&gt;&lt;pub-location&gt;Hobart, Australia&lt;/pub-location&gt;&lt;publisher&gt;CCAMLR&lt;/publisher&gt;&lt;urls&gt;&lt;/urls&gt;&lt;/record&gt;&lt;/Cite&gt;&lt;/EndNote&gt;</w:instrText>
      </w:r>
      <w:r w:rsidR="00591CAB" w:rsidRPr="006508D7">
        <w:rPr>
          <w:lang w:eastAsia="en-US"/>
        </w:rPr>
        <w:fldChar w:fldCharType="separate"/>
      </w:r>
      <w:r w:rsidR="00591CAB" w:rsidRPr="006508D7">
        <w:rPr>
          <w:lang w:eastAsia="en-US"/>
        </w:rPr>
        <w:t>Mormede (2017b)</w:t>
      </w:r>
      <w:r w:rsidR="00591CAB" w:rsidRPr="006508D7">
        <w:rPr>
          <w:lang w:eastAsia="en-US"/>
        </w:rPr>
        <w:fldChar w:fldCharType="end"/>
      </w:r>
      <w:r w:rsidR="00591CAB" w:rsidRPr="006508D7">
        <w:rPr>
          <w:lang w:eastAsia="en-US"/>
        </w:rPr>
        <w:t>.</w:t>
      </w:r>
    </w:p>
    <w:p w14:paraId="0F0314D0" w14:textId="77777777" w:rsidR="00355041" w:rsidRPr="006508D7" w:rsidRDefault="00355041" w:rsidP="00355041">
      <w:pPr>
        <w:pStyle w:val="ListParagraph"/>
        <w:ind w:left="1440"/>
        <w:rPr>
          <w:lang w:eastAsia="en-US"/>
        </w:rPr>
      </w:pPr>
    </w:p>
    <w:p w14:paraId="25ADB101" w14:textId="2D7B41E8" w:rsidR="00591CAB" w:rsidRPr="006508D7" w:rsidRDefault="00413CEB" w:rsidP="00591CAB">
      <w:pPr>
        <w:pStyle w:val="ListParagraph"/>
        <w:numPr>
          <w:ilvl w:val="0"/>
          <w:numId w:val="19"/>
        </w:numPr>
        <w:rPr>
          <w:lang w:eastAsia="en-US"/>
        </w:rPr>
      </w:pPr>
      <w:r w:rsidRPr="006508D7">
        <w:rPr>
          <w:lang w:eastAsia="en-US"/>
        </w:rPr>
        <w:t>Improvements to modelling</w:t>
      </w:r>
    </w:p>
    <w:p w14:paraId="6C9C2098" w14:textId="77777777" w:rsidR="00591CAB" w:rsidRPr="006508D7" w:rsidRDefault="00591CAB" w:rsidP="00591CAB">
      <w:pPr>
        <w:pStyle w:val="ListParagraph"/>
        <w:rPr>
          <w:lang w:eastAsia="en-US"/>
        </w:rPr>
      </w:pPr>
    </w:p>
    <w:p w14:paraId="369D066C" w14:textId="7992233F" w:rsidR="009C20B3" w:rsidRPr="006508D7" w:rsidRDefault="006508D7" w:rsidP="002931E4">
      <w:pPr>
        <w:pStyle w:val="ListParagraph"/>
        <w:numPr>
          <w:ilvl w:val="1"/>
          <w:numId w:val="19"/>
        </w:numPr>
        <w:rPr>
          <w:lang w:eastAsia="en-US"/>
        </w:rPr>
      </w:pPr>
      <w:r>
        <w:rPr>
          <w:lang w:eastAsia="en-US"/>
        </w:rPr>
        <w:t>S</w:t>
      </w:r>
      <w:r w:rsidR="009C20B3" w:rsidRPr="006508D7">
        <w:rPr>
          <w:lang w:eastAsia="en-US"/>
        </w:rPr>
        <w:t xml:space="preserve">tep-change analyses and sensitivity runs </w:t>
      </w:r>
      <w:r w:rsidR="00196CED" w:rsidRPr="006508D7">
        <w:rPr>
          <w:lang w:eastAsia="en-US"/>
        </w:rPr>
        <w:t xml:space="preserve">have been </w:t>
      </w:r>
      <w:r w:rsidR="009C20B3" w:rsidRPr="006508D7">
        <w:rPr>
          <w:lang w:eastAsia="en-US"/>
        </w:rPr>
        <w:t>carried out routinely to investigate potential issues</w:t>
      </w:r>
      <w:r w:rsidR="00682A22">
        <w:rPr>
          <w:lang w:eastAsia="en-US"/>
        </w:rPr>
        <w:t xml:space="preserve"> and are summarised in </w:t>
      </w:r>
      <w:r w:rsidR="00682A22">
        <w:rPr>
          <w:lang w:eastAsia="en-US"/>
        </w:rPr>
        <w:fldChar w:fldCharType="begin"/>
      </w:r>
      <w:r w:rsidR="00682A22">
        <w:rPr>
          <w:lang w:eastAsia="en-US"/>
        </w:rPr>
        <w:instrText xml:space="preserve"> REF _Ref512262328 \h </w:instrText>
      </w:r>
      <w:r w:rsidR="00682A22">
        <w:rPr>
          <w:lang w:eastAsia="en-US"/>
        </w:rPr>
      </w:r>
      <w:r w:rsidR="00682A22">
        <w:rPr>
          <w:lang w:eastAsia="en-US"/>
        </w:rPr>
        <w:fldChar w:fldCharType="separate"/>
      </w:r>
      <w:r w:rsidR="00682A22">
        <w:t xml:space="preserve">Table </w:t>
      </w:r>
      <w:r w:rsidR="00682A22">
        <w:rPr>
          <w:noProof/>
        </w:rPr>
        <w:t>1</w:t>
      </w:r>
      <w:r w:rsidR="00682A22">
        <w:rPr>
          <w:lang w:eastAsia="en-US"/>
        </w:rPr>
        <w:fldChar w:fldCharType="end"/>
      </w:r>
      <w:r w:rsidR="009C20B3" w:rsidRPr="006508D7">
        <w:rPr>
          <w:lang w:eastAsia="en-US"/>
        </w:rPr>
        <w:t xml:space="preserve">. </w:t>
      </w:r>
    </w:p>
    <w:p w14:paraId="5651D8AB" w14:textId="77777777" w:rsidR="00AE47E3" w:rsidRPr="006508D7" w:rsidRDefault="00AE47E3" w:rsidP="00AE47E3">
      <w:pPr>
        <w:pStyle w:val="ListParagraph"/>
        <w:ind w:left="1440"/>
        <w:rPr>
          <w:lang w:eastAsia="en-US"/>
        </w:rPr>
      </w:pPr>
    </w:p>
    <w:p w14:paraId="6D662011" w14:textId="6330BC0A" w:rsidR="007E2C2B" w:rsidRPr="006508D7" w:rsidRDefault="003D2609" w:rsidP="00591CAB">
      <w:pPr>
        <w:pStyle w:val="ListParagraph"/>
        <w:numPr>
          <w:ilvl w:val="1"/>
          <w:numId w:val="19"/>
        </w:numPr>
        <w:rPr>
          <w:lang w:eastAsia="en-US"/>
        </w:rPr>
      </w:pPr>
      <w:r>
        <w:rPr>
          <w:lang w:eastAsia="en-US"/>
        </w:rPr>
        <w:t>A research plan to address some of the remaining uncertainties in</w:t>
      </w:r>
      <w:r w:rsidR="00AE47E3" w:rsidRPr="006508D7">
        <w:rPr>
          <w:lang w:eastAsia="en-US"/>
        </w:rPr>
        <w:t xml:space="preserve"> the assessment are detailed </w:t>
      </w:r>
      <w:r>
        <w:rPr>
          <w:lang w:eastAsia="en-US"/>
        </w:rPr>
        <w:t>the medium term research plan</w:t>
      </w:r>
      <w:r w:rsidR="00B602C4">
        <w:rPr>
          <w:lang w:eastAsia="en-US"/>
        </w:rPr>
        <w:t xml:space="preserve"> </w:t>
      </w:r>
      <w:r w:rsidR="00B602C4">
        <w:rPr>
          <w:lang w:eastAsia="en-US"/>
        </w:rPr>
        <w:fldChar w:fldCharType="begin"/>
      </w:r>
      <w:r w:rsidR="00B602C4">
        <w:rPr>
          <w:lang w:eastAsia="en-US"/>
        </w:rPr>
        <w:instrText xml:space="preserve"> ADDIN EN.CITE &lt;EndNote&gt;&lt;Cite&gt;&lt;Author&gt;Delegations of New Zealand&lt;/Author&gt;&lt;Year&gt;2014&lt;/Year&gt;&lt;RecNum&gt;2021&lt;/RecNum&gt;&lt;DisplayText&gt;(Delegations of New Zealand 2014)&lt;/DisplayText&gt;&lt;record&gt;&lt;rec-number&gt;2021&lt;/rec-number&gt;&lt;foreign-keys&gt;&lt;key app="EN" db-id="pwsp2ffa5pprrwevar6xz9a6rrwx2t5sz99e" timestamp="1412031986"&gt;2021&lt;/key&gt;&lt;/foreign-keys&gt;&lt;ref-type name="Generic"&gt;13&lt;/ref-type&gt;&lt;contributors&gt;&lt;authors&gt;&lt;author&gt;Delegations of New Zealand, Norway and the United Kindgom;&lt;/author&gt;&lt;/authors&gt;&lt;/contributors&gt;&lt;titles&gt;&lt;title&gt;Medium-term research plan for the Ross Sea toothfish fishery&lt;/title&gt;&lt;/titles&gt;&lt;pages&gt;27&lt;/pages&gt;&lt;number&gt;WG-FSA-14/60&lt;/number&gt;&lt;dates&gt;&lt;year&gt;2014&lt;/year&gt;&lt;/dates&gt;&lt;pub-location&gt;Hobart, Australia&lt;/pub-location&gt;&lt;publisher&gt;CCAMLR&lt;/publisher&gt;&lt;urls&gt;&lt;/urls&gt;&lt;/record&gt;&lt;/Cite&gt;&lt;/EndNote&gt;</w:instrText>
      </w:r>
      <w:r w:rsidR="00B602C4">
        <w:rPr>
          <w:lang w:eastAsia="en-US"/>
        </w:rPr>
        <w:fldChar w:fldCharType="separate"/>
      </w:r>
      <w:r w:rsidR="00B602C4">
        <w:rPr>
          <w:noProof/>
          <w:lang w:eastAsia="en-US"/>
        </w:rPr>
        <w:t>(Delegations of New Zealand 2014)</w:t>
      </w:r>
      <w:r w:rsidR="00B602C4">
        <w:rPr>
          <w:lang w:eastAsia="en-US"/>
        </w:rPr>
        <w:fldChar w:fldCharType="end"/>
      </w:r>
      <w:r>
        <w:rPr>
          <w:lang w:eastAsia="en-US"/>
        </w:rPr>
        <w:t xml:space="preserve"> and </w:t>
      </w:r>
      <w:r w:rsidR="00AE47E3" w:rsidRPr="006508D7">
        <w:rPr>
          <w:lang w:eastAsia="en-US"/>
        </w:rPr>
        <w:t xml:space="preserve">in </w:t>
      </w:r>
      <w:r w:rsidR="00AE47E3" w:rsidRPr="006508D7">
        <w:rPr>
          <w:lang w:eastAsia="en-US"/>
        </w:rPr>
        <w:fldChar w:fldCharType="begin"/>
      </w:r>
      <w:r w:rsidR="00AE47E3" w:rsidRPr="006508D7">
        <w:rPr>
          <w:lang w:eastAsia="en-US"/>
        </w:rPr>
        <w:instrText xml:space="preserve"> ADDIN EN.CITE &lt;EndNote&gt;&lt;Cite AuthorYear="1"&gt;&lt;Author&gt;Hanchet&lt;/Author&gt;&lt;Year&gt;2015&lt;/Year&gt;&lt;RecNum&gt;2115&lt;/RecNum&gt;&lt;DisplayText&gt;Hanchet et al. (2015a)&lt;/DisplayText&gt;&lt;record&gt;&lt;rec-number&gt;2115&lt;/rec-number&gt;&lt;foreign-keys&gt;&lt;key app="EN" db-id="pwsp2ffa5pprrwevar6xz9a6rrwx2t5sz99e" timestamp="1439238800"&gt;2115&lt;/key&gt;&lt;/foreign-keys&gt;&lt;ref-type name="Journal Article"&gt;17&lt;/ref-type&gt;&lt;contributors&gt;&lt;authors&gt;&lt;author&gt;Hanchet, S.M.&lt;/author&gt;&lt;author&gt;Dunn, A.&lt;/author&gt;&lt;author&gt;Parker, S.&lt;/author&gt;&lt;author&gt;Horn, P.&lt;/author&gt;&lt;author&gt;Stevens, D W&lt;/author&gt;&lt;author&gt;Mormede, S.&lt;/author&gt;&lt;/authors&gt;&lt;/contributors&gt;&lt;titles&gt;&lt;title&gt;&lt;style face="normal" font="default" size="100%"&gt;The Antarctic toothfish (&lt;/style&gt;&lt;style face="italic" font="default" size="100%"&gt;Dissostichus mawsoni&lt;/style&gt;&lt;style face="normal" font="default" size="100%"&gt;): biology, ecology, and life history in the Ross Sea region&lt;/style&gt;&lt;/title&gt;&lt;secondary-title&gt;Hydrobiologia&lt;/secondary-title&gt;&lt;/titles&gt;&lt;periodical&gt;&lt;full-title&gt;Hydrobiologia&lt;/full-title&gt;&lt;/periodical&gt;&lt;pages&gt;397-414&lt;/pages&gt;&lt;volume&gt;761&lt;/volume&gt;&lt;dates&gt;&lt;year&gt;2015&lt;/year&gt;&lt;/dates&gt;&lt;urls&gt;&lt;/urls&gt;&lt;/record&gt;&lt;/Cite&gt;&lt;/EndNote&gt;</w:instrText>
      </w:r>
      <w:r w:rsidR="00AE47E3" w:rsidRPr="006508D7">
        <w:rPr>
          <w:lang w:eastAsia="en-US"/>
        </w:rPr>
        <w:fldChar w:fldCharType="separate"/>
      </w:r>
      <w:r w:rsidR="00AE47E3" w:rsidRPr="006508D7">
        <w:rPr>
          <w:lang w:eastAsia="en-US"/>
        </w:rPr>
        <w:t>Hanchet et al. (2015a)</w:t>
      </w:r>
      <w:r w:rsidR="00AE47E3" w:rsidRPr="006508D7">
        <w:rPr>
          <w:lang w:eastAsia="en-US"/>
        </w:rPr>
        <w:fldChar w:fldCharType="end"/>
      </w:r>
      <w:r w:rsidR="00AE47E3" w:rsidRPr="006508D7">
        <w:rPr>
          <w:lang w:eastAsia="en-US"/>
        </w:rPr>
        <w:t>.</w:t>
      </w:r>
    </w:p>
    <w:p w14:paraId="77B46A09" w14:textId="63B5B49F" w:rsidR="00AE47E3" w:rsidRPr="006508D7" w:rsidRDefault="00AE47E3" w:rsidP="00355041">
      <w:pPr>
        <w:ind w:left="1080"/>
        <w:rPr>
          <w:lang w:eastAsia="en-US"/>
        </w:rPr>
      </w:pPr>
    </w:p>
    <w:p w14:paraId="27780D61" w14:textId="2BE065E9" w:rsidR="007E2C2B" w:rsidRPr="006508D7" w:rsidRDefault="00413CEB" w:rsidP="00AE47E3">
      <w:pPr>
        <w:pStyle w:val="ListParagraph"/>
        <w:numPr>
          <w:ilvl w:val="0"/>
          <w:numId w:val="19"/>
        </w:numPr>
        <w:rPr>
          <w:lang w:eastAsia="en-US"/>
        </w:rPr>
      </w:pPr>
      <w:r w:rsidRPr="006508D7">
        <w:rPr>
          <w:lang w:eastAsia="en-US"/>
        </w:rPr>
        <w:t>Improvements to data and research</w:t>
      </w:r>
    </w:p>
    <w:p w14:paraId="5AB26838" w14:textId="77777777" w:rsidR="00AE47E3" w:rsidRPr="006508D7" w:rsidRDefault="00AE47E3" w:rsidP="00AE47E3">
      <w:pPr>
        <w:pStyle w:val="ListParagraph"/>
        <w:rPr>
          <w:lang w:eastAsia="en-US"/>
        </w:rPr>
      </w:pPr>
    </w:p>
    <w:p w14:paraId="5EBB26E8" w14:textId="11450915" w:rsidR="00AE47E3" w:rsidRPr="006508D7" w:rsidRDefault="00AE47E3" w:rsidP="00AE47E3">
      <w:pPr>
        <w:pStyle w:val="ListParagraph"/>
        <w:numPr>
          <w:ilvl w:val="1"/>
          <w:numId w:val="19"/>
        </w:numPr>
        <w:rPr>
          <w:lang w:eastAsia="en-US"/>
        </w:rPr>
      </w:pPr>
      <w:r w:rsidRPr="006508D7">
        <w:rPr>
          <w:lang w:eastAsia="en-US"/>
        </w:rPr>
        <w:t>Research requirements and</w:t>
      </w:r>
      <w:proofErr w:type="gramStart"/>
      <w:r w:rsidR="005C41F3">
        <w:rPr>
          <w:lang w:eastAsia="en-US"/>
        </w:rPr>
        <w:t>,</w:t>
      </w:r>
      <w:r w:rsidRPr="006508D7">
        <w:rPr>
          <w:lang w:eastAsia="en-US"/>
        </w:rPr>
        <w:t xml:space="preserve"> in particular</w:t>
      </w:r>
      <w:r w:rsidR="005C41F3">
        <w:rPr>
          <w:lang w:eastAsia="en-US"/>
        </w:rPr>
        <w:t>,</w:t>
      </w:r>
      <w:r w:rsidRPr="006508D7">
        <w:rPr>
          <w:lang w:eastAsia="en-US"/>
        </w:rPr>
        <w:t xml:space="preserve"> targeted</w:t>
      </w:r>
      <w:proofErr w:type="gramEnd"/>
      <w:r w:rsidRPr="006508D7">
        <w:rPr>
          <w:lang w:eastAsia="en-US"/>
        </w:rPr>
        <w:t xml:space="preserve"> data collection</w:t>
      </w:r>
      <w:r w:rsidR="003D2609">
        <w:rPr>
          <w:lang w:eastAsia="en-US"/>
        </w:rPr>
        <w:t xml:space="preserve"> and data precision requirements</w:t>
      </w:r>
      <w:r w:rsidRPr="006508D7">
        <w:rPr>
          <w:lang w:eastAsia="en-US"/>
        </w:rPr>
        <w:t xml:space="preserve"> are assessed on a regular basis </w:t>
      </w:r>
      <w:r w:rsidRPr="006508D7">
        <w:rPr>
          <w:lang w:eastAsia="en-US"/>
        </w:rPr>
        <w:fldChar w:fldCharType="begin">
          <w:fldData xml:space="preserve">PEVuZE5vdGU+PENpdGU+PEF1dGhvcj5IYW5jaGV0PC9BdXRob3I+PFllYXI+MjAxNTwvWWVhcj48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==
</w:fldData>
        </w:fldChar>
      </w:r>
      <w:r w:rsidR="001E2A95">
        <w:rPr>
          <w:lang w:eastAsia="en-US"/>
        </w:rPr>
        <w:instrText xml:space="preserve"> ADDIN EN.CITE </w:instrText>
      </w:r>
      <w:r w:rsidR="001E2A95">
        <w:rPr>
          <w:lang w:eastAsia="en-US"/>
        </w:rPr>
        <w:fldChar w:fldCharType="begin">
          <w:fldData xml:space="preserve">PEVuZE5vdGU+PENpdGU+PEF1dGhvcj5IYW5jaGV0PC9BdXRob3I+PFllYXI+MjAxNTwvWWVhcj48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==
</w:fldData>
        </w:fldChar>
      </w:r>
      <w:r w:rsidR="001E2A95">
        <w:rPr>
          <w:lang w:eastAsia="en-US"/>
        </w:rPr>
        <w:instrText xml:space="preserve"> ADDIN EN.CITE.DATA </w:instrText>
      </w:r>
      <w:r w:rsidR="001E2A95">
        <w:rPr>
          <w:lang w:eastAsia="en-US"/>
        </w:rPr>
      </w:r>
      <w:r w:rsidR="001E2A95">
        <w:rPr>
          <w:lang w:eastAsia="en-US"/>
        </w:rPr>
        <w:fldChar w:fldCharType="end"/>
      </w:r>
      <w:r w:rsidRPr="006508D7">
        <w:rPr>
          <w:lang w:eastAsia="en-US"/>
        </w:rPr>
      </w:r>
      <w:r w:rsidRPr="006508D7">
        <w:rPr>
          <w:lang w:eastAsia="en-US"/>
        </w:rPr>
        <w:fldChar w:fldCharType="separate"/>
      </w:r>
      <w:r w:rsidR="001E2A95">
        <w:rPr>
          <w:noProof/>
          <w:lang w:eastAsia="en-US"/>
        </w:rPr>
        <w:t>(e.g., Hanchet et al. 2015b, Mormede 2017a, Mormede et al. 2014a)</w:t>
      </w:r>
      <w:r w:rsidRPr="006508D7">
        <w:rPr>
          <w:lang w:eastAsia="en-US"/>
        </w:rPr>
        <w:fldChar w:fldCharType="end"/>
      </w:r>
      <w:r w:rsidRPr="006508D7">
        <w:rPr>
          <w:lang w:eastAsia="en-US"/>
        </w:rPr>
        <w:t>.</w:t>
      </w:r>
      <w:r w:rsidR="00624176">
        <w:rPr>
          <w:lang w:eastAsia="en-US"/>
        </w:rPr>
        <w:t xml:space="preserve"> </w:t>
      </w:r>
    </w:p>
    <w:p w14:paraId="2B10988D" w14:textId="77777777" w:rsidR="00AE47E3" w:rsidRPr="006508D7" w:rsidRDefault="00AE47E3" w:rsidP="00AE47E3">
      <w:pPr>
        <w:pStyle w:val="ListParagraph"/>
        <w:ind w:left="1440"/>
        <w:rPr>
          <w:lang w:eastAsia="en-US"/>
        </w:rPr>
      </w:pPr>
    </w:p>
    <w:p w14:paraId="1EC7D621" w14:textId="46AEA767" w:rsidR="00380FEF" w:rsidRPr="00355041" w:rsidRDefault="00355041" w:rsidP="00931131">
      <w:pPr>
        <w:pStyle w:val="ListParagraph"/>
        <w:numPr>
          <w:ilvl w:val="0"/>
          <w:numId w:val="19"/>
        </w:numPr>
        <w:rPr>
          <w:szCs w:val="22"/>
          <w:lang w:eastAsia="en-US"/>
        </w:rPr>
      </w:pPr>
      <w:r>
        <w:rPr>
          <w:rFonts w:eastAsiaTheme="minorHAnsi"/>
          <w:szCs w:val="22"/>
          <w:lang w:eastAsia="en-US"/>
        </w:rPr>
        <w:t>A</w:t>
      </w:r>
      <w:r w:rsidR="00413CEB" w:rsidRPr="006508D7">
        <w:rPr>
          <w:rFonts w:eastAsiaTheme="minorHAnsi"/>
          <w:szCs w:val="22"/>
          <w:lang w:eastAsia="en-US"/>
        </w:rPr>
        <w:t>l</w:t>
      </w:r>
      <w:r>
        <w:rPr>
          <w:rFonts w:eastAsiaTheme="minorHAnsi"/>
          <w:szCs w:val="22"/>
          <w:lang w:eastAsia="en-US"/>
        </w:rPr>
        <w:t>ternative models and structures</w:t>
      </w:r>
    </w:p>
    <w:p w14:paraId="3558EE30" w14:textId="77777777" w:rsidR="00355041" w:rsidRPr="00355041" w:rsidRDefault="00355041" w:rsidP="00355041">
      <w:pPr>
        <w:pStyle w:val="ListParagraph"/>
        <w:rPr>
          <w:lang w:eastAsia="en-US"/>
        </w:rPr>
      </w:pPr>
    </w:p>
    <w:p w14:paraId="3D9CA9A6" w14:textId="207A3496" w:rsidR="00931131" w:rsidRDefault="00380FEF" w:rsidP="007E2C2B">
      <w:pPr>
        <w:pStyle w:val="ListParagraph"/>
        <w:numPr>
          <w:ilvl w:val="1"/>
          <w:numId w:val="19"/>
        </w:numPr>
        <w:rPr>
          <w:lang w:eastAsia="en-US"/>
        </w:rPr>
      </w:pPr>
      <w:r w:rsidRPr="006508D7">
        <w:rPr>
          <w:lang w:eastAsia="en-US"/>
        </w:rPr>
        <w:t xml:space="preserve">A fully spatially explicit model of the toothfish population in the Ross Sea region was developed to explore the impact of ignoring the spatial complexity in the stock assessment model </w:t>
      </w:r>
      <w:r w:rsidRPr="006508D7">
        <w:rPr>
          <w:lang w:eastAsia="en-US"/>
        </w:rPr>
        <w:fldChar w:fldCharType="begin"/>
      </w:r>
      <w:r w:rsidRPr="006508D7">
        <w:rPr>
          <w:lang w:eastAsia="en-US"/>
        </w:rPr>
        <w:instrText xml:space="preserve"> ADDIN EN.CITE &lt;EndNote&gt;&lt;Cite&gt;&lt;Author&gt;Mormede&lt;/Author&gt;&lt;Year&gt;2014&lt;/Year&gt;&lt;RecNum&gt;1960&lt;/RecNum&gt;&lt;DisplayText&gt;(Mormede et al. 2014b)&lt;/DisplayText&gt;&lt;record&gt;&lt;rec-number&gt;1960&lt;/rec-number&gt;&lt;foreign-keys&gt;&lt;key app="EN" db-id="pwsp2ffa5pprrwevar6xz9a6rrwx2t5sz99e" timestamp="1386904726"&gt;1960&lt;/key&gt;&lt;/foreign-keys&gt;&lt;ref-type name="Journal Article"&gt;17&lt;/ref-type&gt;&lt;contributors&gt;&lt;authors&gt;&lt;author&gt;Mormede, S.&lt;/author&gt;&lt;author&gt;Dunn, A.&lt;/author&gt;&lt;author&gt;Hanchet, S.M.&lt;/author&gt;&lt;author&gt;Parker, S.&lt;/author&gt;&lt;/authors&gt;&lt;/contributors&gt;&lt;titles&gt;&lt;title&gt;Spatially explicit population dynamics operating models for Antarctic toothfish in the Ross Sea region&lt;/title&gt;&lt;secondary-title&gt;CCAMLR Science&lt;/secondary-title&gt;&lt;/titles&gt;&lt;periodical&gt;&lt;full-title&gt;CCAMLR Science&lt;/full-title&gt;&lt;abbr-1&gt;CCAMLR Sc.&lt;/abbr-1&gt;&lt;/periodical&gt;&lt;pages&gt;19-37&lt;/pages&gt;&lt;volume&gt;21&lt;/volume&gt;&lt;dates&gt;&lt;year&gt;2014&lt;/year&gt;&lt;/dates&gt;&lt;urls&gt;&lt;related-urls&gt;&lt;url&gt;http://www.ccamlr.org/en/publications/science_journal/ccamlr-science-volume-21/13&lt;/url&gt;&lt;/related-urls&gt;&lt;/urls&gt;&lt;/record&gt;&lt;/Cite&gt;&lt;/EndNote&gt;</w:instrText>
      </w:r>
      <w:r w:rsidRPr="006508D7">
        <w:rPr>
          <w:lang w:eastAsia="en-US"/>
        </w:rPr>
        <w:fldChar w:fldCharType="separate"/>
      </w:r>
      <w:r w:rsidRPr="006508D7">
        <w:rPr>
          <w:lang w:eastAsia="en-US"/>
        </w:rPr>
        <w:t>(Mormede et al. 2014b)</w:t>
      </w:r>
      <w:r w:rsidRPr="006508D7">
        <w:rPr>
          <w:lang w:eastAsia="en-US"/>
        </w:rPr>
        <w:fldChar w:fldCharType="end"/>
      </w:r>
      <w:r w:rsidRPr="006508D7">
        <w:rPr>
          <w:lang w:eastAsia="en-US"/>
        </w:rPr>
        <w:t xml:space="preserve">. Results showed that the single area stock assessment model currently used for management purposes was likely to be </w:t>
      </w:r>
      <w:r w:rsidR="00624176">
        <w:rPr>
          <w:lang w:eastAsia="en-US"/>
        </w:rPr>
        <w:t xml:space="preserve">biased low. When the spatial model assumed fish outside of the footprint of the fishery, then the stock assessment model </w:t>
      </w:r>
      <w:r w:rsidRPr="006508D7">
        <w:rPr>
          <w:lang w:eastAsia="en-US"/>
        </w:rPr>
        <w:t>under-estimat</w:t>
      </w:r>
      <w:r w:rsidR="00624176">
        <w:rPr>
          <w:lang w:eastAsia="en-US"/>
        </w:rPr>
        <w:t>ed</w:t>
      </w:r>
      <w:r w:rsidRPr="006508D7">
        <w:rPr>
          <w:lang w:eastAsia="en-US"/>
        </w:rPr>
        <w:t xml:space="preserve"> the biomass by 30 – 50 %. </w:t>
      </w:r>
    </w:p>
    <w:p w14:paraId="334AC78B" w14:textId="77777777" w:rsidR="00931131" w:rsidRDefault="00931131" w:rsidP="00931131">
      <w:pPr>
        <w:pStyle w:val="ListParagraph"/>
        <w:ind w:left="1440"/>
        <w:rPr>
          <w:lang w:eastAsia="en-US"/>
        </w:rPr>
      </w:pPr>
    </w:p>
    <w:p w14:paraId="24021908" w14:textId="23E7C983" w:rsidR="007E2C2B" w:rsidRPr="00931131" w:rsidRDefault="00624176" w:rsidP="007E2C2B">
      <w:pPr>
        <w:pStyle w:val="ListParagraph"/>
        <w:numPr>
          <w:ilvl w:val="1"/>
          <w:numId w:val="19"/>
        </w:numPr>
        <w:rPr>
          <w:lang w:eastAsia="en-US"/>
        </w:rPr>
      </w:pPr>
      <w:r>
        <w:rPr>
          <w:lang w:eastAsia="en-US"/>
        </w:rPr>
        <w:t xml:space="preserve">A calculation of the current biomass in the Ross Sea region using recent </w:t>
      </w:r>
      <w:r w:rsidR="001E2A95">
        <w:rPr>
          <w:lang w:eastAsia="en-US"/>
        </w:rPr>
        <w:t>tagging</w:t>
      </w:r>
      <w:r>
        <w:rPr>
          <w:lang w:eastAsia="en-US"/>
        </w:rPr>
        <w:t xml:space="preserve"> data showed that the sum of small area Chapman calculations gave a similar estimate of the current biomass as that from the CASAL model </w:t>
      </w:r>
      <w:r w:rsidR="00C14EFE" w:rsidRPr="006508D7">
        <w:rPr>
          <w:lang w:eastAsia="en-US"/>
        </w:rPr>
        <w:fldChar w:fldCharType="begin"/>
      </w:r>
      <w:r w:rsidR="00C14EFE" w:rsidRPr="006508D7">
        <w:rPr>
          <w:lang w:eastAsia="en-US"/>
        </w:rPr>
        <w:instrText xml:space="preserve"> ADDIN EN.CITE &lt;EndNote&gt;&lt;Cite&gt;&lt;Author&gt;Parker&lt;/Author&gt;&lt;Year&gt;2017&lt;/Year&gt;&lt;RecNum&gt;2328&lt;/RecNum&gt;&lt;DisplayText&gt;(Parker et al. 2017)&lt;/DisplayText&gt;&lt;record&gt;&lt;rec-number&gt;2328&lt;/rec-number&gt;&lt;foreign-keys&gt;&lt;key app="EN" db-id="pwsp2ffa5pprrwevar6xz9a6rrwx2t5sz99e" timestamp="1497910374"&gt;2328&lt;/key&gt;&lt;/foreign-keys&gt;&lt;ref-type name="Generic"&gt;13&lt;/ref-type&gt;&lt;contributors&gt;&lt;authors&gt;&lt;author&gt;Parker, S.J.&lt;/author&gt;&lt;author&gt;Mormede, S.&lt;/author&gt;&lt;author&gt;Dunn, A.&lt;/author&gt;&lt;author&gt;Hanchet, S.M.&lt;/author&gt;&lt;author&gt;Marsh, C.&lt;/author&gt;&lt;/authors&gt;&lt;/contributors&gt;&lt;titles&gt;&lt;title&gt;Developing robust biomass estimates and advice on catch limits in research blocks&lt;/title&gt;&lt;/titles&gt;&lt;pages&gt;9&lt;/pages&gt;&lt;number&gt;WG-SAM-17/37&lt;/number&gt;&lt;dates&gt;&lt;year&gt;2017&lt;/year&gt;&lt;/dates&gt;&lt;pub-location&gt;Hobart, Australia&lt;/pub-location&gt;&lt;publisher&gt;CCAMLR&lt;/publisher&gt;&lt;urls&gt;&lt;/urls&gt;&lt;/record&gt;&lt;/Cite&gt;&lt;/EndNote&gt;</w:instrText>
      </w:r>
      <w:r w:rsidR="00C14EFE" w:rsidRPr="006508D7">
        <w:rPr>
          <w:lang w:eastAsia="en-US"/>
        </w:rPr>
        <w:fldChar w:fldCharType="separate"/>
      </w:r>
      <w:r w:rsidR="00C14EFE" w:rsidRPr="006508D7">
        <w:rPr>
          <w:lang w:eastAsia="en-US"/>
        </w:rPr>
        <w:t>(Parker et al. 2017)</w:t>
      </w:r>
      <w:r w:rsidR="00C14EFE" w:rsidRPr="006508D7">
        <w:rPr>
          <w:lang w:eastAsia="en-US"/>
        </w:rPr>
        <w:fldChar w:fldCharType="end"/>
      </w:r>
      <w:r w:rsidR="00C14EFE" w:rsidRPr="006508D7">
        <w:rPr>
          <w:lang w:eastAsia="en-US"/>
        </w:rPr>
        <w:t>.</w:t>
      </w:r>
    </w:p>
    <w:p w14:paraId="19C609D3" w14:textId="77777777" w:rsidR="005453A5" w:rsidRDefault="005453A5" w:rsidP="008E5D76">
      <w:pPr>
        <w:rPr>
          <w:lang w:eastAsia="en-US"/>
        </w:rPr>
        <w:sectPr w:rsidR="005453A5" w:rsidSect="00EB74AF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0A26DDEF" w14:textId="6EBC9071" w:rsidR="00287367" w:rsidRDefault="00287367" w:rsidP="008E5D76">
      <w:pPr>
        <w:rPr>
          <w:lang w:eastAsia="en-US"/>
        </w:rPr>
      </w:pPr>
    </w:p>
    <w:p w14:paraId="52FE2301" w14:textId="0E2A6070" w:rsidR="005453A5" w:rsidRDefault="00682A22" w:rsidP="00682A22">
      <w:pPr>
        <w:pStyle w:val="Caption"/>
        <w:rPr>
          <w:lang w:eastAsia="en-US"/>
        </w:rPr>
      </w:pPr>
      <w:bookmarkStart w:id="0" w:name="_Ref512262328"/>
      <w:r>
        <w:t xml:space="preserve">Table </w:t>
      </w:r>
      <w:r w:rsidR="00111D03">
        <w:fldChar w:fldCharType="begin"/>
      </w:r>
      <w:r w:rsidR="00111D03">
        <w:instrText xml:space="preserve"> SEQ Table \</w:instrText>
      </w:r>
      <w:r w:rsidR="00111D03">
        <w:instrText xml:space="preserve">* ARABIC </w:instrText>
      </w:r>
      <w:r w:rsidR="00111D03">
        <w:fldChar w:fldCharType="separate"/>
      </w:r>
      <w:r>
        <w:rPr>
          <w:noProof/>
        </w:rPr>
        <w:t>1</w:t>
      </w:r>
      <w:r w:rsidR="00111D03">
        <w:rPr>
          <w:noProof/>
        </w:rPr>
        <w:fldChar w:fldCharType="end"/>
      </w:r>
      <w:bookmarkEnd w:id="0"/>
      <w:r>
        <w:t xml:space="preserve">: Summary of the </w:t>
      </w:r>
      <w:r w:rsidR="00C10978">
        <w:t xml:space="preserve">development </w:t>
      </w:r>
      <w:r>
        <w:t>of the stock assessment of Antarctic toothfish in the Ross Sea region.</w:t>
      </w:r>
    </w:p>
    <w:p w14:paraId="7DB933FC" w14:textId="450C3ADD" w:rsidR="00232285" w:rsidRDefault="00232285" w:rsidP="008E5D76">
      <w:pPr>
        <w:rPr>
          <w:lang w:eastAsia="en-US"/>
        </w:rPr>
      </w:pPr>
    </w:p>
    <w:tbl>
      <w:tblPr>
        <w:tblStyle w:val="TableGrid"/>
        <w:tblW w:w="5000" w:type="pct"/>
        <w:tblInd w:w="0" w:type="dxa"/>
        <w:tblLook w:val="04A0" w:firstRow="1" w:lastRow="0" w:firstColumn="1" w:lastColumn="0" w:noHBand="0" w:noVBand="1"/>
      </w:tblPr>
      <w:tblGrid>
        <w:gridCol w:w="1269"/>
        <w:gridCol w:w="6865"/>
        <w:gridCol w:w="5814"/>
      </w:tblGrid>
      <w:tr w:rsidR="005453A5" w14:paraId="64E577CA" w14:textId="23CC03EB" w:rsidTr="00682A22"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DF859" w14:textId="77777777" w:rsidR="005453A5" w:rsidRDefault="005453A5">
            <w:pPr>
              <w:spacing w:after="0"/>
              <w:rPr>
                <w:b/>
                <w:szCs w:val="22"/>
                <w:lang w:eastAsia="en-US"/>
              </w:rPr>
            </w:pPr>
            <w:r>
              <w:rPr>
                <w:b/>
              </w:rPr>
              <w:t>Year</w:t>
            </w:r>
          </w:p>
        </w:tc>
        <w:tc>
          <w:tcPr>
            <w:tcW w:w="2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D5728" w14:textId="77777777" w:rsidR="005453A5" w:rsidRDefault="005453A5">
            <w:pPr>
              <w:spacing w:after="0"/>
              <w:rPr>
                <w:b/>
              </w:rPr>
            </w:pPr>
            <w:r>
              <w:rPr>
                <w:b/>
              </w:rPr>
              <w:t>Changes from previous assessment</w:t>
            </w:r>
          </w:p>
        </w:tc>
        <w:tc>
          <w:tcPr>
            <w:tcW w:w="2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F1E18" w14:textId="2EBCEF2F" w:rsidR="005453A5" w:rsidRDefault="005453A5">
            <w:pPr>
              <w:spacing w:after="0"/>
              <w:rPr>
                <w:b/>
              </w:rPr>
            </w:pPr>
            <w:r>
              <w:rPr>
                <w:b/>
              </w:rPr>
              <w:t>Sensitivities</w:t>
            </w:r>
          </w:p>
        </w:tc>
      </w:tr>
      <w:tr w:rsidR="005453A5" w14:paraId="15A811FC" w14:textId="60A56E7F" w:rsidTr="00682A22"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9CFAA" w14:textId="2191A989" w:rsidR="005453A5" w:rsidRDefault="001D5752">
            <w:pPr>
              <w:spacing w:after="0"/>
            </w:pPr>
            <w:r>
              <w:t>2005</w:t>
            </w:r>
          </w:p>
        </w:tc>
        <w:tc>
          <w:tcPr>
            <w:tcW w:w="2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07151" w14:textId="1D0AD79C" w:rsidR="005453A5" w:rsidRDefault="001D5752">
            <w:pPr>
              <w:spacing w:after="0"/>
            </w:pPr>
            <w:r>
              <w:t xml:space="preserve">First model used for management purposes. Uses </w:t>
            </w:r>
            <w:r w:rsidR="00682A22">
              <w:t>proportions at age, CPUE indices, and tagging data from NZ vessels.</w:t>
            </w:r>
          </w:p>
        </w:tc>
        <w:tc>
          <w:tcPr>
            <w:tcW w:w="2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CEA8F" w14:textId="747FF57C" w:rsidR="005453A5" w:rsidRDefault="001D5752">
            <w:pPr>
              <w:spacing w:after="0"/>
            </w:pPr>
            <w:r>
              <w:t>No tagging data, tag growth check estimated or ignored, constant or no shift in fisheries selectivities, low mortality value, single fishery, fixed fishing selectivity, 2- and 3- area models</w:t>
            </w:r>
          </w:p>
        </w:tc>
      </w:tr>
      <w:tr w:rsidR="005453A5" w14:paraId="043AD3D1" w14:textId="4A0F436B" w:rsidTr="00682A22"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6B70D" w14:textId="2259E1C9" w:rsidR="005453A5" w:rsidRDefault="000948F0">
            <w:pPr>
              <w:spacing w:after="0"/>
            </w:pPr>
            <w:r>
              <w:t>2006</w:t>
            </w:r>
          </w:p>
        </w:tc>
        <w:tc>
          <w:tcPr>
            <w:tcW w:w="2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96B01" w14:textId="4E0C7017" w:rsidR="005453A5" w:rsidRDefault="00270258">
            <w:pPr>
              <w:spacing w:after="0"/>
            </w:pPr>
            <w:r>
              <w:t>Revise</w:t>
            </w:r>
            <w:r w:rsidR="00FD1931">
              <w:t xml:space="preserve"> length</w:t>
            </w:r>
            <w:r w:rsidR="001D5752">
              <w:t>-weight</w:t>
            </w:r>
            <w:r w:rsidR="00FD1931">
              <w:t xml:space="preserve"> and </w:t>
            </w:r>
            <w:r w:rsidR="001D5752">
              <w:t>growth parameters, one additional year of data</w:t>
            </w:r>
          </w:p>
        </w:tc>
        <w:tc>
          <w:tcPr>
            <w:tcW w:w="2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A470C" w14:textId="06BBE51E" w:rsidR="005453A5" w:rsidRDefault="001D5752">
            <w:pPr>
              <w:spacing w:after="0"/>
            </w:pPr>
            <w:r>
              <w:t xml:space="preserve">Tagging data </w:t>
            </w:r>
            <w:r w:rsidR="00992F84">
              <w:t>from all vessels, uncertainty added to</w:t>
            </w:r>
            <w:r>
              <w:t xml:space="preserve"> natural mortality, alternative data weightings</w:t>
            </w:r>
          </w:p>
        </w:tc>
      </w:tr>
      <w:tr w:rsidR="005453A5" w14:paraId="5C4098CB" w14:textId="27A475C5" w:rsidTr="00682A22"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CB338" w14:textId="3C17E54D" w:rsidR="005453A5" w:rsidRDefault="000948F0">
            <w:pPr>
              <w:spacing w:after="0"/>
            </w:pPr>
            <w:r>
              <w:t>2007</w:t>
            </w:r>
          </w:p>
        </w:tc>
        <w:tc>
          <w:tcPr>
            <w:tcW w:w="2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45153" w14:textId="0C71734E" w:rsidR="005453A5" w:rsidRDefault="00682A22">
            <w:pPr>
              <w:spacing w:after="0"/>
            </w:pPr>
            <w:r>
              <w:t>R</w:t>
            </w:r>
            <w:r w:rsidR="000948F0">
              <w:t>emove CPUE indices, one additional year of data</w:t>
            </w:r>
          </w:p>
        </w:tc>
        <w:tc>
          <w:tcPr>
            <w:tcW w:w="2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6DB4F" w14:textId="02B08F27" w:rsidR="005453A5" w:rsidRDefault="000948F0">
            <w:pPr>
              <w:spacing w:after="0"/>
            </w:pPr>
            <w:r>
              <w:t>Tagging data from all vessels, tagging data from all vessels in 2006 only, logistic north selectivity</w:t>
            </w:r>
          </w:p>
        </w:tc>
      </w:tr>
      <w:tr w:rsidR="005453A5" w14:paraId="3C9EFCD9" w14:textId="18585040" w:rsidTr="00682A22"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29411" w14:textId="620C21E6" w:rsidR="005453A5" w:rsidRDefault="00555D14">
            <w:pPr>
              <w:spacing w:after="0"/>
            </w:pPr>
            <w:r>
              <w:t>2009</w:t>
            </w:r>
          </w:p>
        </w:tc>
        <w:tc>
          <w:tcPr>
            <w:tcW w:w="2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70E5D" w14:textId="6C303380" w:rsidR="005453A5" w:rsidRDefault="000948F0">
            <w:pPr>
              <w:spacing w:after="0"/>
            </w:pPr>
            <w:r>
              <w:t xml:space="preserve">Tagging data from selected trips </w:t>
            </w:r>
            <w:r w:rsidR="00682A22">
              <w:t xml:space="preserve">from all nations </w:t>
            </w:r>
            <w:r>
              <w:t xml:space="preserve">using </w:t>
            </w:r>
            <w:r w:rsidR="00270258">
              <w:t>new data quality method, update</w:t>
            </w:r>
            <w:r>
              <w:t xml:space="preserve"> maturity curve, two additional years of data</w:t>
            </w:r>
          </w:p>
        </w:tc>
        <w:tc>
          <w:tcPr>
            <w:tcW w:w="2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B661E" w14:textId="15BE330C" w:rsidR="005453A5" w:rsidRDefault="000948F0">
            <w:pPr>
              <w:spacing w:after="0"/>
            </w:pPr>
            <w:r>
              <w:t>Tagging data from NZ vessels only, 2007 maturity ogive</w:t>
            </w:r>
          </w:p>
        </w:tc>
      </w:tr>
      <w:tr w:rsidR="005453A5" w14:paraId="696532B1" w14:textId="43594F96" w:rsidTr="00682A22"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6DC6F" w14:textId="77777777" w:rsidR="005453A5" w:rsidRDefault="005453A5">
            <w:pPr>
              <w:spacing w:after="0"/>
            </w:pPr>
            <w:r>
              <w:t>2011</w:t>
            </w:r>
          </w:p>
        </w:tc>
        <w:tc>
          <w:tcPr>
            <w:tcW w:w="2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372BB" w14:textId="6A733649" w:rsidR="005453A5" w:rsidRDefault="000948F0">
            <w:pPr>
              <w:spacing w:after="0"/>
            </w:pPr>
            <w:r>
              <w:t>Update tag data selection</w:t>
            </w:r>
            <w:r w:rsidR="00682A22">
              <w:t xml:space="preserve">, </w:t>
            </w:r>
            <w:r w:rsidR="00270258">
              <w:t>update</w:t>
            </w:r>
            <w:r w:rsidR="00F80857">
              <w:t xml:space="preserve"> tag-loss rates</w:t>
            </w:r>
            <w:r w:rsidR="00555D14">
              <w:t xml:space="preserve"> based on the analysis of double-tagging data, two additional years of data</w:t>
            </w:r>
          </w:p>
        </w:tc>
        <w:tc>
          <w:tcPr>
            <w:tcW w:w="2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EFA4B" w14:textId="5C3B5614" w:rsidR="005453A5" w:rsidRDefault="00F80857">
            <w:pPr>
              <w:spacing w:after="0"/>
            </w:pPr>
            <w:r>
              <w:t xml:space="preserve">Inclusion of IUU catch, inclusion of </w:t>
            </w:r>
            <w:r w:rsidR="00992F84">
              <w:t>various levels</w:t>
            </w:r>
            <w:r w:rsidR="00555D14">
              <w:t xml:space="preserve"> of </w:t>
            </w:r>
            <w:r>
              <w:t>additional mortality, tagging data from all vessels</w:t>
            </w:r>
          </w:p>
        </w:tc>
      </w:tr>
      <w:tr w:rsidR="005453A5" w14:paraId="252BDE04" w14:textId="74E4F00D" w:rsidTr="00682A22"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6AA6E" w14:textId="77777777" w:rsidR="005453A5" w:rsidRDefault="005453A5">
            <w:pPr>
              <w:spacing w:after="0"/>
            </w:pPr>
            <w:r>
              <w:t>2013</w:t>
            </w:r>
          </w:p>
        </w:tc>
        <w:tc>
          <w:tcPr>
            <w:tcW w:w="2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54103" w14:textId="6EA960C9" w:rsidR="005453A5" w:rsidRDefault="00555D14">
            <w:pPr>
              <w:spacing w:after="0"/>
            </w:pPr>
            <w:r>
              <w:t>New</w:t>
            </w:r>
            <w:r w:rsidR="005453A5">
              <w:t xml:space="preserve"> </w:t>
            </w:r>
            <w:r w:rsidR="00F80857">
              <w:t>tagging survival and tag detection calculation method</w:t>
            </w:r>
            <w:r>
              <w:t xml:space="preserve"> using tagging data from all vessels</w:t>
            </w:r>
            <w:r w:rsidR="00F80857">
              <w:t xml:space="preserve">, </w:t>
            </w:r>
            <w:r w:rsidR="00270258">
              <w:t>update</w:t>
            </w:r>
            <w:r w:rsidR="000948F0">
              <w:t xml:space="preserve"> </w:t>
            </w:r>
            <w:r w:rsidR="00F80857">
              <w:t xml:space="preserve">maturity curve, </w:t>
            </w:r>
            <w:r w:rsidR="00270258">
              <w:t xml:space="preserve">change </w:t>
            </w:r>
            <w:r w:rsidR="00F80857">
              <w:t xml:space="preserve">model data weighting to </w:t>
            </w:r>
            <w:r w:rsidR="00F80857">
              <w:fldChar w:fldCharType="begin"/>
            </w:r>
            <w:r w:rsidR="00F80857">
              <w:instrText xml:space="preserve"> ADDIN EN.CITE &lt;EndNote&gt;&lt;Cite AuthorYear="1"&gt;&lt;Author&gt;Francis&lt;/Author&gt;&lt;Year&gt;2011&lt;/Year&gt;&lt;RecNum&gt;1882&lt;/RecNum&gt;&lt;DisplayText&gt;Francis (2011)&lt;/DisplayText&gt;&lt;record&gt;&lt;rec-number&gt;1882&lt;/rec-number&gt;&lt;foreign-keys&gt;&lt;key app="EN" db-id="pwsp2ffa5pprrwevar6xz9a6rrwx2t5sz99e" timestamp="1375666014"&gt;1882&lt;/key&gt;&lt;/foreign-keys&gt;&lt;ref-type name="Journal Article"&gt;17&lt;/ref-type&gt;&lt;contributors&gt;&lt;authors&gt;&lt;author&gt;Francis, R.I.C.C.&lt;/author&gt;&lt;/authors&gt;&lt;/contributors&gt;&lt;titles&gt;&lt;title&gt;Data weighting in statistical fisheries stock assessment models&lt;/title&gt;&lt;secondary-title&gt;Canadian Journal of Fisheries and Aquatic Sciences&lt;/secondary-title&gt;&lt;/titles&gt;&lt;periodical&gt;&lt;full-title&gt;Canadian Journal of Fisheries and Aquatic Sciences&lt;/full-title&gt;&lt;abbr-1&gt;Can. J. Fish. Aquat. Sci.&lt;/abbr-1&gt;&lt;/periodical&gt;&lt;pages&gt;1124-1138&lt;/pages&gt;&lt;volume&gt;68&lt;/volume&gt;&lt;dates&gt;&lt;year&gt;2011&lt;/year&gt;&lt;/dates&gt;&lt;urls&gt;&lt;/urls&gt;&lt;/record&gt;&lt;/Cite&gt;&lt;/EndNote&gt;</w:instrText>
            </w:r>
            <w:r w:rsidR="00F80857">
              <w:fldChar w:fldCharType="separate"/>
            </w:r>
            <w:r w:rsidR="00F80857">
              <w:rPr>
                <w:noProof/>
              </w:rPr>
              <w:t>Francis (2011)</w:t>
            </w:r>
            <w:r w:rsidR="00F80857">
              <w:fldChar w:fldCharType="end"/>
            </w:r>
            <w:r w:rsidR="00F80857">
              <w:t>, two additional years of data</w:t>
            </w:r>
          </w:p>
        </w:tc>
        <w:tc>
          <w:tcPr>
            <w:tcW w:w="2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A16A4" w14:textId="0AB915EF" w:rsidR="005453A5" w:rsidRDefault="00F80857">
            <w:pPr>
              <w:spacing w:after="0"/>
            </w:pPr>
            <w:r>
              <w:t>Logistic selectivity in the North, retrospective analysis (removing up to 210-2013 observations)</w:t>
            </w:r>
          </w:p>
        </w:tc>
      </w:tr>
      <w:tr w:rsidR="005453A5" w14:paraId="498EED02" w14:textId="02A3450F" w:rsidTr="00682A22"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115B3" w14:textId="77777777" w:rsidR="005453A5" w:rsidRDefault="005453A5">
            <w:pPr>
              <w:spacing w:after="0"/>
            </w:pPr>
            <w:r>
              <w:t>2015</w:t>
            </w:r>
          </w:p>
        </w:tc>
        <w:tc>
          <w:tcPr>
            <w:tcW w:w="2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A2A21" w14:textId="0C77FE37" w:rsidR="005453A5" w:rsidRDefault="005453A5">
            <w:pPr>
              <w:spacing w:after="0"/>
            </w:pPr>
            <w:r>
              <w:t>Add survey age frequencies and biomass estimates and estimate YCS, remove annual selectivity shifts, update tagging survival and tag detection rates, update data weighting</w:t>
            </w:r>
            <w:r w:rsidR="00270258">
              <w:t>, two additional years of data</w:t>
            </w:r>
          </w:p>
        </w:tc>
        <w:tc>
          <w:tcPr>
            <w:tcW w:w="2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CFBC2" w14:textId="35E077A4" w:rsidR="005453A5" w:rsidRDefault="005453A5">
            <w:pPr>
              <w:spacing w:after="0"/>
            </w:pPr>
            <w:r>
              <w:t xml:space="preserve">Logistic selectivity in the North, remove survey data, use tagging data from the last 6 years only, change the catches from quarantined data by +/- 50%, </w:t>
            </w:r>
          </w:p>
        </w:tc>
      </w:tr>
      <w:tr w:rsidR="005453A5" w14:paraId="39F0E7EE" w14:textId="3D731ADE" w:rsidTr="00682A22"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74856" w14:textId="77777777" w:rsidR="005453A5" w:rsidRDefault="005453A5">
            <w:pPr>
              <w:spacing w:after="0"/>
            </w:pPr>
            <w:r>
              <w:t>2017</w:t>
            </w:r>
          </w:p>
        </w:tc>
        <w:tc>
          <w:tcPr>
            <w:tcW w:w="2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EC037" w14:textId="7543E071" w:rsidR="005453A5" w:rsidRDefault="00270258">
            <w:pPr>
              <w:spacing w:after="0"/>
            </w:pPr>
            <w:r>
              <w:t>U</w:t>
            </w:r>
            <w:r w:rsidR="005453A5">
              <w:t>pdate tagging survival and tag detection rates, update data weighting</w:t>
            </w:r>
            <w:r>
              <w:t>, two additional years of data</w:t>
            </w:r>
          </w:p>
        </w:tc>
        <w:tc>
          <w:tcPr>
            <w:tcW w:w="2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A9BE1" w14:textId="03AF963E" w:rsidR="005453A5" w:rsidRDefault="005453A5">
            <w:pPr>
              <w:spacing w:after="0"/>
            </w:pPr>
            <w:r>
              <w:t xml:space="preserve">Logistic selectivity in the North, remove survey data, down-weight survey biomass estimates, exclude tag releases from a vessel with </w:t>
            </w:r>
            <w:proofErr w:type="gramStart"/>
            <w:r>
              <w:t>a large increase</w:t>
            </w:r>
            <w:proofErr w:type="gramEnd"/>
            <w:r>
              <w:t xml:space="preserve"> in tagging survival rates </w:t>
            </w:r>
          </w:p>
        </w:tc>
      </w:tr>
    </w:tbl>
    <w:p w14:paraId="69FE694E" w14:textId="77777777" w:rsidR="00232285" w:rsidRDefault="00232285" w:rsidP="00232285">
      <w:pPr>
        <w:rPr>
          <w:rFonts w:asciiTheme="minorHAnsi" w:hAnsiTheme="minorHAnsi" w:cstheme="minorBidi"/>
          <w:szCs w:val="22"/>
          <w:lang w:eastAsia="en-US"/>
        </w:rPr>
      </w:pPr>
    </w:p>
    <w:p w14:paraId="37205729" w14:textId="77777777" w:rsidR="005453A5" w:rsidRDefault="005453A5" w:rsidP="008E5D76">
      <w:pPr>
        <w:rPr>
          <w:lang w:eastAsia="en-US"/>
        </w:rPr>
        <w:sectPr w:rsidR="005453A5" w:rsidSect="005453A5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013B14EB" w14:textId="5D739B79" w:rsidR="00232285" w:rsidRPr="006508D7" w:rsidRDefault="00232285" w:rsidP="008E5D76">
      <w:pPr>
        <w:rPr>
          <w:lang w:eastAsia="en-US"/>
        </w:rPr>
      </w:pPr>
    </w:p>
    <w:p w14:paraId="3C4D5106" w14:textId="55EB97AD" w:rsidR="00287367" w:rsidRPr="001E2A95" w:rsidRDefault="00A80EE0" w:rsidP="00355041">
      <w:pPr>
        <w:spacing w:after="160" w:line="259" w:lineRule="auto"/>
        <w:jc w:val="left"/>
        <w:rPr>
          <w:b/>
          <w:lang w:eastAsia="en-US"/>
        </w:rPr>
      </w:pPr>
      <w:r>
        <w:rPr>
          <w:b/>
          <w:lang w:eastAsia="en-US"/>
        </w:rPr>
        <w:t xml:space="preserve">Appendix A: </w:t>
      </w:r>
      <w:r w:rsidR="00287367" w:rsidRPr="001E2A95">
        <w:rPr>
          <w:b/>
          <w:lang w:eastAsia="en-US"/>
        </w:rPr>
        <w:t>References</w:t>
      </w:r>
    </w:p>
    <w:p w14:paraId="38F23667" w14:textId="19DCEE81" w:rsidR="005C41F3" w:rsidRPr="005C41F3" w:rsidRDefault="00287367" w:rsidP="005C41F3">
      <w:pPr>
        <w:pStyle w:val="EndNoteBibliography"/>
        <w:spacing w:after="0"/>
        <w:ind w:left="720" w:hanging="720"/>
      </w:pPr>
      <w:r w:rsidRPr="00931131">
        <w:rPr>
          <w:noProof w:val="0"/>
          <w:lang w:eastAsia="en-US"/>
        </w:rPr>
        <w:fldChar w:fldCharType="begin"/>
      </w:r>
      <w:r w:rsidRPr="00931131">
        <w:rPr>
          <w:noProof w:val="0"/>
          <w:lang w:eastAsia="en-US"/>
        </w:rPr>
        <w:instrText xml:space="preserve"> ADDIN EN.REFLIST </w:instrText>
      </w:r>
      <w:r w:rsidRPr="00931131">
        <w:rPr>
          <w:noProof w:val="0"/>
          <w:lang w:eastAsia="en-US"/>
        </w:rPr>
        <w:fldChar w:fldCharType="separate"/>
      </w:r>
      <w:r w:rsidR="005C41F3" w:rsidRPr="005C41F3">
        <w:t>Delegations of New Zealand, N</w:t>
      </w:r>
      <w:r w:rsidR="00B7512B">
        <w:t xml:space="preserve">orway </w:t>
      </w:r>
      <w:r w:rsidR="005C41F3" w:rsidRPr="005C41F3">
        <w:t>a</w:t>
      </w:r>
      <w:r w:rsidR="00B7512B">
        <w:t xml:space="preserve">nd </w:t>
      </w:r>
      <w:r w:rsidR="005C41F3" w:rsidRPr="005C41F3">
        <w:t>t</w:t>
      </w:r>
      <w:r w:rsidR="00B7512B">
        <w:t xml:space="preserve">he </w:t>
      </w:r>
      <w:r w:rsidR="005C41F3" w:rsidRPr="005C41F3">
        <w:t>U.K. (2014). Medium-term research plan for the Ross Sea toothfish fishery. Hobart, Australia, CCAMLR. WG-FSA-14/60</w:t>
      </w:r>
      <w:r w:rsidR="005C41F3" w:rsidRPr="005C41F3">
        <w:rPr>
          <w:b/>
        </w:rPr>
        <w:t xml:space="preserve">:  </w:t>
      </w:r>
      <w:r w:rsidR="005C41F3" w:rsidRPr="005C41F3">
        <w:t>27 p.</w:t>
      </w:r>
    </w:p>
    <w:p w14:paraId="6F9CE8CE" w14:textId="77777777" w:rsidR="005C41F3" w:rsidRPr="005C41F3" w:rsidRDefault="005C41F3" w:rsidP="005C41F3">
      <w:pPr>
        <w:pStyle w:val="EndNoteBibliography"/>
        <w:spacing w:after="0"/>
        <w:ind w:left="720" w:hanging="720"/>
      </w:pPr>
      <w:r w:rsidRPr="005C41F3">
        <w:t>Dunn, A.; Smith, M.H.; Agnew, D.J.; Mormede, S. (2011). Estimates of the tag loss rates for single and double tagged toothfish (</w:t>
      </w:r>
      <w:r w:rsidRPr="005C41F3">
        <w:rPr>
          <w:i/>
        </w:rPr>
        <w:t>Dissostichus mawsoni</w:t>
      </w:r>
      <w:r w:rsidRPr="005C41F3">
        <w:t>) fishery in the Ross Sea. Hobart, CCAMLR. WG-SAM-11/18</w:t>
      </w:r>
      <w:r w:rsidRPr="005C41F3">
        <w:rPr>
          <w:b/>
        </w:rPr>
        <w:t xml:space="preserve">:  </w:t>
      </w:r>
      <w:r w:rsidRPr="005C41F3">
        <w:t>13 p.</w:t>
      </w:r>
    </w:p>
    <w:p w14:paraId="03E8DC29" w14:textId="77777777" w:rsidR="005C41F3" w:rsidRPr="005C41F3" w:rsidRDefault="005C41F3" w:rsidP="005C41F3">
      <w:pPr>
        <w:pStyle w:val="EndNoteBibliography"/>
        <w:spacing w:after="0"/>
        <w:ind w:left="720" w:hanging="720"/>
      </w:pPr>
      <w:r w:rsidRPr="005C41F3">
        <w:t xml:space="preserve">Francis, R.I.C.C. (2011). Data weighting in statistical fisheries stock assessment models. </w:t>
      </w:r>
      <w:r w:rsidRPr="005C41F3">
        <w:rPr>
          <w:i/>
        </w:rPr>
        <w:t>Canadian Journal of Fisheries and Aquatic Sciences 68</w:t>
      </w:r>
      <w:r w:rsidRPr="005C41F3">
        <w:t xml:space="preserve">: 1124-1138. </w:t>
      </w:r>
    </w:p>
    <w:p w14:paraId="5F2FCC11" w14:textId="77777777" w:rsidR="005C41F3" w:rsidRPr="005C41F3" w:rsidRDefault="005C41F3" w:rsidP="005C41F3">
      <w:pPr>
        <w:pStyle w:val="EndNoteBibliography"/>
        <w:spacing w:after="0"/>
        <w:ind w:left="720" w:hanging="720"/>
      </w:pPr>
      <w:r w:rsidRPr="005C41F3">
        <w:t>Hanchet, S.M.; Dunn, A.; Parker, S.; Horn, P.; Stevens, D.W.; Mormede, S. (2015a). The Antarctic toothfish (</w:t>
      </w:r>
      <w:r w:rsidRPr="005C41F3">
        <w:rPr>
          <w:i/>
        </w:rPr>
        <w:t>Dissostichus mawsoni</w:t>
      </w:r>
      <w:r w:rsidRPr="005C41F3">
        <w:t xml:space="preserve">): biology, ecology, and life history in the Ross Sea region. </w:t>
      </w:r>
      <w:r w:rsidRPr="005C41F3">
        <w:rPr>
          <w:i/>
        </w:rPr>
        <w:t>Hydrobiologia 761</w:t>
      </w:r>
      <w:r w:rsidRPr="005C41F3">
        <w:t xml:space="preserve">: 397-414. </w:t>
      </w:r>
    </w:p>
    <w:p w14:paraId="08B8B55C" w14:textId="77777777" w:rsidR="005C41F3" w:rsidRPr="005C41F3" w:rsidRDefault="005C41F3" w:rsidP="005C41F3">
      <w:pPr>
        <w:pStyle w:val="EndNoteBibliography"/>
        <w:spacing w:after="0"/>
        <w:ind w:left="720" w:hanging="720"/>
      </w:pPr>
      <w:r w:rsidRPr="005C41F3">
        <w:t>Hanchet, S.M.; Parker, S.J.; Mormede, S. (2015b). Draft updated data collection plan for the Ross Sea toothfish fishery. Hobart, Australia, CCAMLR. WG-FSA-15/40</w:t>
      </w:r>
      <w:r w:rsidRPr="005C41F3">
        <w:rPr>
          <w:b/>
        </w:rPr>
        <w:t xml:space="preserve">:  </w:t>
      </w:r>
      <w:r w:rsidRPr="005C41F3">
        <w:t>14 p.</w:t>
      </w:r>
    </w:p>
    <w:p w14:paraId="34D8EFD5" w14:textId="77777777" w:rsidR="005C41F3" w:rsidRPr="005C41F3" w:rsidRDefault="005C41F3" w:rsidP="005C41F3">
      <w:pPr>
        <w:pStyle w:val="EndNoteBibliography"/>
        <w:spacing w:after="0"/>
        <w:ind w:left="720" w:hanging="720"/>
      </w:pPr>
      <w:r w:rsidRPr="005C41F3">
        <w:t xml:space="preserve">Hanchet, S.M.; Rickard, G.J.; Fenaughty, J.M.; Dunn, A.; Williams, M.J. (2008). A hypothetical life cycle for Antarctic toothfish </w:t>
      </w:r>
      <w:r w:rsidRPr="005C41F3">
        <w:rPr>
          <w:i/>
        </w:rPr>
        <w:t>Dissostichus mawsoni</w:t>
      </w:r>
      <w:r w:rsidRPr="005C41F3">
        <w:t xml:space="preserve"> in the Ross Sea region. </w:t>
      </w:r>
      <w:r w:rsidRPr="005C41F3">
        <w:rPr>
          <w:i/>
        </w:rPr>
        <w:t>CCAMLR Science 15</w:t>
      </w:r>
      <w:r w:rsidRPr="005C41F3">
        <w:t xml:space="preserve">: 35-53. </w:t>
      </w:r>
    </w:p>
    <w:p w14:paraId="3F7CFCAA" w14:textId="77777777" w:rsidR="005C41F3" w:rsidRPr="005C41F3" w:rsidRDefault="005C41F3" w:rsidP="005C41F3">
      <w:pPr>
        <w:pStyle w:val="EndNoteBibliography"/>
        <w:spacing w:after="0"/>
        <w:ind w:left="720" w:hanging="720"/>
      </w:pPr>
      <w:r w:rsidRPr="005C41F3">
        <w:t>Mormede, S. (2014). Calculating effective releases and recaptures for stock assessments based on tag detection and tagging mortality indices. Hobart, Australia, CCAMLR. WG-SAM-14/30</w:t>
      </w:r>
      <w:r w:rsidRPr="005C41F3">
        <w:rPr>
          <w:b/>
        </w:rPr>
        <w:t xml:space="preserve">:  </w:t>
      </w:r>
      <w:r w:rsidRPr="005C41F3">
        <w:t>6 p.</w:t>
      </w:r>
    </w:p>
    <w:p w14:paraId="4DE43775" w14:textId="77777777" w:rsidR="005C41F3" w:rsidRPr="005C41F3" w:rsidRDefault="005C41F3" w:rsidP="005C41F3">
      <w:pPr>
        <w:pStyle w:val="EndNoteBibliography"/>
        <w:spacing w:after="0"/>
        <w:ind w:left="720" w:hanging="720"/>
      </w:pPr>
      <w:r w:rsidRPr="005C41F3">
        <w:t>Mormede, S. (2017a). Assessment models for Antarctic toothfish (</w:t>
      </w:r>
      <w:r w:rsidRPr="005C41F3">
        <w:rPr>
          <w:i/>
        </w:rPr>
        <w:t>Dissostichus mawsoni</w:t>
      </w:r>
      <w:r w:rsidRPr="005C41F3">
        <w:t>) in the Ross Sea region to 2016–17. Hobart, Australia, CCAMLR. WG-FSA-17/37</w:t>
      </w:r>
      <w:r w:rsidRPr="005C41F3">
        <w:rPr>
          <w:b/>
        </w:rPr>
        <w:t xml:space="preserve">:  </w:t>
      </w:r>
      <w:r w:rsidRPr="005C41F3">
        <w:t>18 p.</w:t>
      </w:r>
    </w:p>
    <w:p w14:paraId="46AB22C7" w14:textId="77777777" w:rsidR="005C41F3" w:rsidRPr="005C41F3" w:rsidRDefault="005C41F3" w:rsidP="005C41F3">
      <w:pPr>
        <w:pStyle w:val="EndNoteBibliography"/>
        <w:spacing w:after="0"/>
        <w:ind w:left="720" w:hanging="720"/>
      </w:pPr>
      <w:r w:rsidRPr="005C41F3">
        <w:t>Mormede, S. (2017b). Diagnostic plots of stock assessment models for Antarctic toothfish (</w:t>
      </w:r>
      <w:r w:rsidRPr="005C41F3">
        <w:rPr>
          <w:i/>
        </w:rPr>
        <w:t>Dissostichus mawsoni</w:t>
      </w:r>
      <w:r w:rsidRPr="005C41F3">
        <w:t>) in the Ross Sea region to 2016–17. Hobart, Australia, CCAMLR. WG-FSA-17/38</w:t>
      </w:r>
      <w:r w:rsidRPr="005C41F3">
        <w:rPr>
          <w:b/>
        </w:rPr>
        <w:t xml:space="preserve">:  </w:t>
      </w:r>
      <w:r w:rsidRPr="005C41F3">
        <w:t>82 p.</w:t>
      </w:r>
    </w:p>
    <w:p w14:paraId="085AC595" w14:textId="77777777" w:rsidR="005C41F3" w:rsidRPr="005C41F3" w:rsidRDefault="005C41F3" w:rsidP="005C41F3">
      <w:pPr>
        <w:pStyle w:val="EndNoteBibliography"/>
        <w:spacing w:after="0"/>
        <w:ind w:left="720" w:hanging="720"/>
      </w:pPr>
      <w:r w:rsidRPr="005C41F3">
        <w:t>Mormede, S.; Dunn, A.; Hanchet, S.M. (2014a). A stock assessment model of Antarctic toothfish (</w:t>
      </w:r>
      <w:r w:rsidRPr="005C41F3">
        <w:rPr>
          <w:i/>
        </w:rPr>
        <w:t>Dissostichus mawsoni</w:t>
      </w:r>
      <w:r w:rsidRPr="005C41F3">
        <w:t xml:space="preserve">) in the Ross Sea region incorporating multi-year mark-recapture data. </w:t>
      </w:r>
      <w:r w:rsidRPr="005C41F3">
        <w:rPr>
          <w:i/>
        </w:rPr>
        <w:t>CCAMLR Science 21</w:t>
      </w:r>
      <w:r w:rsidRPr="005C41F3">
        <w:t xml:space="preserve">: 39-62. </w:t>
      </w:r>
    </w:p>
    <w:p w14:paraId="332B9A63" w14:textId="77777777" w:rsidR="005C41F3" w:rsidRPr="005C41F3" w:rsidRDefault="005C41F3" w:rsidP="005C41F3">
      <w:pPr>
        <w:pStyle w:val="EndNoteBibliography"/>
        <w:spacing w:after="0"/>
        <w:ind w:left="720" w:hanging="720"/>
      </w:pPr>
      <w:r w:rsidRPr="005C41F3">
        <w:t xml:space="preserve">Mormede, S.; Dunn, A.; Hanchet, S.M.; Parker, S. (2014b). Spatially explicit population dynamics operating models for Antarctic toothfish in the Ross Sea region. </w:t>
      </w:r>
      <w:r w:rsidRPr="005C41F3">
        <w:rPr>
          <w:i/>
        </w:rPr>
        <w:t>CCAMLR Science 21</w:t>
      </w:r>
      <w:r w:rsidRPr="005C41F3">
        <w:t xml:space="preserve">: 19-37. </w:t>
      </w:r>
    </w:p>
    <w:p w14:paraId="4FEC3E01" w14:textId="77777777" w:rsidR="005C41F3" w:rsidRPr="005C41F3" w:rsidRDefault="005C41F3" w:rsidP="005C41F3">
      <w:pPr>
        <w:pStyle w:val="EndNoteBibliography"/>
        <w:spacing w:after="0"/>
        <w:ind w:left="720" w:hanging="720"/>
      </w:pPr>
      <w:r w:rsidRPr="005C41F3">
        <w:t>Parker, S.J.; Mormede, S. (2017a). A characterisation of the toothfish fishery in the Ross Sea region (Subarea 88.1 and SSRUs 88.2A-B) to 2016-17. Hobart, Australia, CCAMLR. WG-FSA-17/07</w:t>
      </w:r>
      <w:r w:rsidRPr="005C41F3">
        <w:rPr>
          <w:b/>
        </w:rPr>
        <w:t xml:space="preserve">:  </w:t>
      </w:r>
      <w:r w:rsidRPr="005C41F3">
        <w:t>22 p.</w:t>
      </w:r>
    </w:p>
    <w:p w14:paraId="7144CE80" w14:textId="77777777" w:rsidR="005C41F3" w:rsidRPr="005C41F3" w:rsidRDefault="005C41F3" w:rsidP="005C41F3">
      <w:pPr>
        <w:pStyle w:val="EndNoteBibliography"/>
        <w:spacing w:after="0"/>
        <w:ind w:left="720" w:hanging="720"/>
      </w:pPr>
      <w:r w:rsidRPr="005C41F3">
        <w:t>Parker, S.J.; Mormede, S. (2017b). Mark recapture data inputs to the the 2017 Ross Sea region stock assessment (Subarea 88.1 and SSRUs 88.2A-B). Hobart, Australia, CCAMLR. WG-FSA-17/36</w:t>
      </w:r>
      <w:r w:rsidRPr="005C41F3">
        <w:rPr>
          <w:b/>
        </w:rPr>
        <w:t xml:space="preserve">:  </w:t>
      </w:r>
      <w:r w:rsidRPr="005C41F3">
        <w:t>9 p.</w:t>
      </w:r>
    </w:p>
    <w:p w14:paraId="11DE9717" w14:textId="77777777" w:rsidR="005C41F3" w:rsidRPr="005C41F3" w:rsidRDefault="005C41F3" w:rsidP="005C41F3">
      <w:pPr>
        <w:pStyle w:val="EndNoteBibliography"/>
        <w:ind w:left="720" w:hanging="720"/>
      </w:pPr>
      <w:r w:rsidRPr="005C41F3">
        <w:t>Parker, S.J.; Mormede, S.; Dunn, A.; Hanchet, S.M.; Marsh, C. (2017). Developing robust biomass estimates and advice on catch limits in research blocks. Hobart, Australia, CCAMLR. WG-SAM-17/37</w:t>
      </w:r>
      <w:r w:rsidRPr="005C41F3">
        <w:rPr>
          <w:b/>
        </w:rPr>
        <w:t xml:space="preserve">:  </w:t>
      </w:r>
      <w:r w:rsidRPr="005C41F3">
        <w:t>9 p.</w:t>
      </w:r>
    </w:p>
    <w:p w14:paraId="178E4AD7" w14:textId="55316917" w:rsidR="00A80EE0" w:rsidRDefault="00287367" w:rsidP="00355041">
      <w:pPr>
        <w:pStyle w:val="EndNoteBibliography"/>
        <w:ind w:left="720" w:hanging="720"/>
        <w:rPr>
          <w:noProof w:val="0"/>
          <w:lang w:eastAsia="en-US"/>
        </w:rPr>
      </w:pPr>
      <w:r w:rsidRPr="00931131">
        <w:rPr>
          <w:noProof w:val="0"/>
          <w:lang w:eastAsia="en-US"/>
        </w:rPr>
        <w:fldChar w:fldCharType="end"/>
      </w:r>
    </w:p>
    <w:p w14:paraId="63997AB5" w14:textId="77777777" w:rsidR="00A80EE0" w:rsidRDefault="00A80EE0">
      <w:pPr>
        <w:spacing w:after="160" w:line="259" w:lineRule="auto"/>
        <w:jc w:val="left"/>
        <w:rPr>
          <w:lang w:eastAsia="en-US"/>
        </w:rPr>
      </w:pPr>
      <w:r>
        <w:rPr>
          <w:lang w:eastAsia="en-US"/>
        </w:rPr>
        <w:br w:type="page"/>
      </w:r>
    </w:p>
    <w:p w14:paraId="4691748F" w14:textId="78F97CC8" w:rsidR="008E5D76" w:rsidRPr="00111D03" w:rsidRDefault="00A80EE0" w:rsidP="00111D03">
      <w:pPr>
        <w:spacing w:after="160" w:line="259" w:lineRule="auto"/>
        <w:jc w:val="left"/>
        <w:rPr>
          <w:b/>
          <w:lang w:eastAsia="en-US"/>
        </w:rPr>
      </w:pPr>
      <w:r w:rsidRPr="00111D03">
        <w:rPr>
          <w:b/>
          <w:lang w:eastAsia="en-US"/>
        </w:rPr>
        <w:lastRenderedPageBreak/>
        <w:t>Appendix B: supplementary documents</w:t>
      </w:r>
    </w:p>
    <w:p w14:paraId="16350071" w14:textId="0A5EA53A" w:rsidR="00A80EE0" w:rsidRDefault="00A80EE0" w:rsidP="00355041">
      <w:pPr>
        <w:pStyle w:val="EndNoteBibliography"/>
        <w:ind w:left="720" w:hanging="720"/>
        <w:rPr>
          <w:noProof w:val="0"/>
          <w:lang w:eastAsia="en-US"/>
        </w:rPr>
      </w:pPr>
    </w:p>
    <w:p w14:paraId="17C5C977" w14:textId="77777777" w:rsidR="00A80EE0" w:rsidRPr="00935366" w:rsidRDefault="00A80EE0" w:rsidP="00A80EE0">
      <w:pPr>
        <w:pStyle w:val="BodyText"/>
        <w:rPr>
          <w:rFonts w:eastAsiaTheme="minorHAnsi"/>
          <w:szCs w:val="22"/>
          <w:lang w:eastAsia="en-US"/>
        </w:rPr>
      </w:pPr>
      <w:r w:rsidRPr="00935366">
        <w:rPr>
          <w:rFonts w:eastAsiaTheme="minorHAnsi"/>
          <w:szCs w:val="22"/>
          <w:lang w:eastAsia="en-US"/>
        </w:rPr>
        <w:t>Abrams, P.A. (2013). How precautionary is the policy governing the Ross Sea Antarctic toothfish (</w:t>
      </w:r>
      <w:r w:rsidRPr="00935366">
        <w:rPr>
          <w:rFonts w:eastAsiaTheme="minorHAnsi"/>
          <w:i/>
          <w:szCs w:val="22"/>
          <w:lang w:eastAsia="en-US"/>
        </w:rPr>
        <w:t>Dissostichus mawsoni</w:t>
      </w:r>
      <w:r w:rsidRPr="00935366">
        <w:rPr>
          <w:rFonts w:eastAsiaTheme="minorHAnsi"/>
          <w:szCs w:val="22"/>
          <w:lang w:eastAsia="en-US"/>
        </w:rPr>
        <w:t xml:space="preserve">) fishery? </w:t>
      </w:r>
      <w:r w:rsidRPr="00935366">
        <w:rPr>
          <w:rFonts w:eastAsiaTheme="minorHAnsi"/>
          <w:i/>
          <w:szCs w:val="22"/>
          <w:lang w:eastAsia="en-US"/>
        </w:rPr>
        <w:t>Antarctic Science</w:t>
      </w:r>
      <w:r w:rsidRPr="00935366">
        <w:rPr>
          <w:rFonts w:eastAsiaTheme="minorHAnsi"/>
          <w:szCs w:val="22"/>
          <w:lang w:eastAsia="en-US"/>
        </w:rPr>
        <w:t xml:space="preserve"> 26(1): 3-14.</w:t>
      </w:r>
    </w:p>
    <w:p w14:paraId="19CE9C05" w14:textId="77777777" w:rsidR="00A80EE0" w:rsidRPr="00B47FAF" w:rsidRDefault="00A80EE0" w:rsidP="00A80EE0">
      <w:pPr>
        <w:pStyle w:val="BodyText"/>
        <w:rPr>
          <w:lang w:val="en-US" w:eastAsia="en-US"/>
        </w:rPr>
      </w:pPr>
      <w:r w:rsidRPr="00764798">
        <w:rPr>
          <w:rFonts w:eastAsiaTheme="minorHAnsi"/>
          <w:szCs w:val="22"/>
          <w:lang w:eastAsia="en-US"/>
        </w:rPr>
        <w:t xml:space="preserve">Brooks, C.M.; </w:t>
      </w:r>
      <w:r>
        <w:rPr>
          <w:rFonts w:eastAsiaTheme="minorHAnsi"/>
          <w:szCs w:val="22"/>
          <w:lang w:eastAsia="en-US"/>
        </w:rPr>
        <w:t>A</w:t>
      </w:r>
      <w:r w:rsidRPr="00764798">
        <w:rPr>
          <w:rFonts w:eastAsiaTheme="minorHAnsi"/>
          <w:szCs w:val="22"/>
          <w:lang w:eastAsia="en-US"/>
        </w:rPr>
        <w:t xml:space="preserve">ndrews, A.H.; Ashford, J.R.; </w:t>
      </w:r>
      <w:proofErr w:type="spellStart"/>
      <w:r w:rsidRPr="00764798">
        <w:rPr>
          <w:rFonts w:eastAsiaTheme="minorHAnsi"/>
          <w:szCs w:val="22"/>
          <w:lang w:eastAsia="en-US"/>
        </w:rPr>
        <w:t>Ramanna</w:t>
      </w:r>
      <w:proofErr w:type="spellEnd"/>
      <w:r w:rsidRPr="00764798">
        <w:rPr>
          <w:rFonts w:eastAsiaTheme="minorHAnsi"/>
          <w:szCs w:val="22"/>
          <w:lang w:eastAsia="en-US"/>
        </w:rPr>
        <w:t xml:space="preserve">, N.; Jones, C.D.; Lundstrom, C.C.; </w:t>
      </w:r>
      <w:proofErr w:type="spellStart"/>
      <w:r w:rsidRPr="00764798">
        <w:rPr>
          <w:rFonts w:eastAsiaTheme="minorHAnsi"/>
          <w:szCs w:val="22"/>
          <w:lang w:eastAsia="en-US"/>
        </w:rPr>
        <w:t>Cailliet</w:t>
      </w:r>
      <w:proofErr w:type="spellEnd"/>
      <w:r w:rsidRPr="00764798">
        <w:rPr>
          <w:rFonts w:eastAsiaTheme="minorHAnsi"/>
          <w:szCs w:val="22"/>
          <w:lang w:eastAsia="en-US"/>
        </w:rPr>
        <w:t>, G.M. (2011). Age estimation and lead-radium dating of Antarctic toothfish (</w:t>
      </w:r>
      <w:r w:rsidRPr="00764798">
        <w:rPr>
          <w:rFonts w:eastAsiaTheme="minorHAnsi"/>
          <w:i/>
          <w:iCs/>
          <w:szCs w:val="22"/>
          <w:lang w:eastAsia="en-US"/>
        </w:rPr>
        <w:t>Dissostichus mawsoni</w:t>
      </w:r>
      <w:r w:rsidRPr="00764798">
        <w:rPr>
          <w:rFonts w:eastAsiaTheme="minorHAnsi"/>
          <w:szCs w:val="22"/>
          <w:lang w:eastAsia="en-US"/>
        </w:rPr>
        <w:t xml:space="preserve">) in the Ross Sea. </w:t>
      </w:r>
      <w:r w:rsidRPr="00764798">
        <w:rPr>
          <w:rFonts w:eastAsiaTheme="minorHAnsi"/>
          <w:i/>
          <w:iCs/>
          <w:szCs w:val="22"/>
          <w:lang w:eastAsia="en-US"/>
        </w:rPr>
        <w:t>Polar Biology 34</w:t>
      </w:r>
      <w:r w:rsidRPr="00764798">
        <w:rPr>
          <w:rFonts w:eastAsiaTheme="minorHAnsi"/>
          <w:szCs w:val="22"/>
          <w:lang w:eastAsia="en-US"/>
        </w:rPr>
        <w:t xml:space="preserve">: 329-338. </w:t>
      </w:r>
      <w:r w:rsidRPr="00B47FAF">
        <w:rPr>
          <w:lang w:val="en-US" w:eastAsia="en-US"/>
        </w:rPr>
        <w:t xml:space="preserve">Bull, B.; Francis, R.I.C.C.; Dunn, A.; McKenzie, A.; Gilbert, D.J.; Smith, M.H.; </w:t>
      </w:r>
      <w:proofErr w:type="spellStart"/>
      <w:r w:rsidRPr="00B47FAF">
        <w:rPr>
          <w:lang w:val="en-US" w:eastAsia="en-US"/>
        </w:rPr>
        <w:t>Bian</w:t>
      </w:r>
      <w:proofErr w:type="spellEnd"/>
      <w:r w:rsidRPr="00B47FAF">
        <w:rPr>
          <w:lang w:val="en-US" w:eastAsia="en-US"/>
        </w:rPr>
        <w:t>, R.; Fu, D. (2012). CASAL (C++ algorithmic stock assessment laboratory): CASAL user manual v2.30-2012/03/21. Wellington, NIWA Technical Report 135:</w:t>
      </w:r>
      <w:r>
        <w:rPr>
          <w:lang w:val="en-US" w:eastAsia="en-US"/>
        </w:rPr>
        <w:t xml:space="preserve"> </w:t>
      </w:r>
      <w:r w:rsidRPr="00B47FAF">
        <w:rPr>
          <w:lang w:val="en-US" w:eastAsia="en-US"/>
        </w:rPr>
        <w:t>280 p.</w:t>
      </w:r>
    </w:p>
    <w:p w14:paraId="264431BA" w14:textId="77777777" w:rsidR="00A80EE0" w:rsidRPr="00B47FAF" w:rsidRDefault="00A80EE0" w:rsidP="00A80EE0">
      <w:pPr>
        <w:pStyle w:val="BodyText"/>
        <w:rPr>
          <w:lang w:val="en-US" w:eastAsia="en-US"/>
        </w:rPr>
      </w:pPr>
      <w:r w:rsidRPr="00B47FAF">
        <w:rPr>
          <w:lang w:val="en-US" w:eastAsia="en-US"/>
        </w:rPr>
        <w:t xml:space="preserve">CCAMLR (2016). Fishery Report 2016: Exploratory fishery for </w:t>
      </w:r>
      <w:r w:rsidRPr="003927CB">
        <w:rPr>
          <w:i/>
          <w:lang w:val="en-US" w:eastAsia="en-US"/>
        </w:rPr>
        <w:t>Dissostichus</w:t>
      </w:r>
      <w:r w:rsidRPr="00B47FAF">
        <w:rPr>
          <w:lang w:val="en-US" w:eastAsia="en-US"/>
        </w:rPr>
        <w:t xml:space="preserve"> spp. in Subarea 88.1. Hobart, Australia, CCAMLR. 33 p.</w:t>
      </w:r>
    </w:p>
    <w:p w14:paraId="2134721B" w14:textId="77777777" w:rsidR="00A80EE0" w:rsidRPr="00B47FAF" w:rsidRDefault="00A80EE0" w:rsidP="00A80EE0">
      <w:pPr>
        <w:pStyle w:val="BodyText"/>
        <w:rPr>
          <w:lang w:val="en-US" w:eastAsia="en-US"/>
        </w:rPr>
      </w:pPr>
      <w:r w:rsidRPr="00B47FAF">
        <w:rPr>
          <w:lang w:val="en-US" w:eastAsia="en-US"/>
        </w:rPr>
        <w:t>Delegations of New Zealand, N</w:t>
      </w:r>
      <w:r>
        <w:rPr>
          <w:lang w:val="en-US" w:eastAsia="en-US"/>
        </w:rPr>
        <w:t xml:space="preserve">orway, </w:t>
      </w:r>
      <w:r w:rsidRPr="00B47FAF">
        <w:rPr>
          <w:lang w:val="en-US" w:eastAsia="en-US"/>
        </w:rPr>
        <w:t>a</w:t>
      </w:r>
      <w:r>
        <w:rPr>
          <w:lang w:val="en-US" w:eastAsia="en-US"/>
        </w:rPr>
        <w:t xml:space="preserve">nd </w:t>
      </w:r>
      <w:r w:rsidRPr="00B47FAF">
        <w:rPr>
          <w:lang w:val="en-US" w:eastAsia="en-US"/>
        </w:rPr>
        <w:t>t</w:t>
      </w:r>
      <w:r>
        <w:rPr>
          <w:lang w:val="en-US" w:eastAsia="en-US"/>
        </w:rPr>
        <w:t xml:space="preserve">he </w:t>
      </w:r>
      <w:r w:rsidRPr="00B47FAF">
        <w:rPr>
          <w:lang w:val="en-US" w:eastAsia="en-US"/>
        </w:rPr>
        <w:t>U.K. (2014). Medium-term research plan for the Ross Sea toothfish fishery. Hobart, Australia, CCAMLR. WG-FSA-14/60:</w:t>
      </w:r>
      <w:r>
        <w:rPr>
          <w:lang w:val="en-US" w:eastAsia="en-US"/>
        </w:rPr>
        <w:t xml:space="preserve"> </w:t>
      </w:r>
      <w:r w:rsidRPr="00B47FAF">
        <w:rPr>
          <w:lang w:val="en-US" w:eastAsia="en-US"/>
        </w:rPr>
        <w:t>27 p.</w:t>
      </w:r>
    </w:p>
    <w:p w14:paraId="740A3EDC" w14:textId="77777777" w:rsidR="00A80EE0" w:rsidRPr="00B47FAF" w:rsidRDefault="00A80EE0" w:rsidP="00A80EE0">
      <w:pPr>
        <w:pStyle w:val="BodyText"/>
        <w:rPr>
          <w:lang w:val="en-US" w:eastAsia="en-US"/>
        </w:rPr>
      </w:pPr>
      <w:r w:rsidRPr="00B47FAF">
        <w:rPr>
          <w:lang w:val="en-US" w:eastAsia="en-US"/>
        </w:rPr>
        <w:t>Dunn, A.; Rasmussen, S.; Mormede, S. (2012). Spatial population model user manual, SPM v1.1-2012-09-06 (rev 4806). Hobart, CCAMLR. WG-FSA-12/46:</w:t>
      </w:r>
      <w:r>
        <w:rPr>
          <w:lang w:val="en-US" w:eastAsia="en-US"/>
        </w:rPr>
        <w:t xml:space="preserve"> </w:t>
      </w:r>
      <w:r w:rsidRPr="00B47FAF">
        <w:rPr>
          <w:lang w:val="en-US" w:eastAsia="en-US"/>
        </w:rPr>
        <w:t>164 p.</w:t>
      </w:r>
    </w:p>
    <w:p w14:paraId="481A81F2" w14:textId="77777777" w:rsidR="00A80EE0" w:rsidRPr="0057128C" w:rsidRDefault="00A80EE0" w:rsidP="00A80EE0">
      <w:pPr>
        <w:pStyle w:val="BodyText"/>
        <w:rPr>
          <w:lang w:val="en-US" w:eastAsia="en-US"/>
        </w:rPr>
      </w:pPr>
      <w:r w:rsidRPr="00B47FAF">
        <w:rPr>
          <w:lang w:val="en-US" w:eastAsia="en-US"/>
        </w:rPr>
        <w:t>Dunn, A.; Rickard, G.; Hanchet, S.M.; Parker, S. (2012). Models of larval dispersion of Antarctic toothfish (</w:t>
      </w:r>
      <w:r w:rsidRPr="003927CB">
        <w:rPr>
          <w:i/>
          <w:lang w:val="en-US" w:eastAsia="en-US"/>
        </w:rPr>
        <w:t>Dissostichus mawsoni</w:t>
      </w:r>
      <w:r w:rsidRPr="00B47FAF">
        <w:rPr>
          <w:lang w:val="en-US" w:eastAsia="en-US"/>
        </w:rPr>
        <w:t xml:space="preserve">). </w:t>
      </w:r>
      <w:r w:rsidRPr="0057128C">
        <w:rPr>
          <w:lang w:val="en-US" w:eastAsia="en-US"/>
        </w:rPr>
        <w:t>Hobart, CCAMLR. WG-FSA-12/48:</w:t>
      </w:r>
      <w:r>
        <w:rPr>
          <w:lang w:val="en-US" w:eastAsia="en-US"/>
        </w:rPr>
        <w:t xml:space="preserve"> </w:t>
      </w:r>
      <w:r w:rsidRPr="0057128C">
        <w:rPr>
          <w:lang w:val="en-US" w:eastAsia="en-US"/>
        </w:rPr>
        <w:t>p.</w:t>
      </w:r>
    </w:p>
    <w:p w14:paraId="3BF7FCDA" w14:textId="77777777" w:rsidR="00A80EE0" w:rsidRPr="00B47FAF" w:rsidRDefault="00A80EE0" w:rsidP="00A80EE0">
      <w:pPr>
        <w:pStyle w:val="BodyText"/>
        <w:rPr>
          <w:lang w:val="en-US" w:eastAsia="en-US"/>
        </w:rPr>
      </w:pPr>
      <w:r w:rsidRPr="0057128C">
        <w:rPr>
          <w:lang w:val="en-US" w:eastAsia="en-US"/>
        </w:rPr>
        <w:t xml:space="preserve">Francis, R.I.C.C. (2011). </w:t>
      </w:r>
      <w:r w:rsidRPr="00B47FAF">
        <w:rPr>
          <w:lang w:val="en-US" w:eastAsia="en-US"/>
        </w:rPr>
        <w:t xml:space="preserve">Corrigendum: Data weighting in statistical fisheries stock assessment models. </w:t>
      </w:r>
      <w:r w:rsidRPr="00935366">
        <w:rPr>
          <w:i/>
          <w:lang w:val="en-US" w:eastAsia="en-US"/>
        </w:rPr>
        <w:t>Canadian Journal of Fisheries and Aquatic Sciences</w:t>
      </w:r>
      <w:r w:rsidRPr="00B47FAF">
        <w:rPr>
          <w:lang w:val="en-US" w:eastAsia="en-US"/>
        </w:rPr>
        <w:t xml:space="preserve"> 68: 2228. </w:t>
      </w:r>
    </w:p>
    <w:p w14:paraId="33AC0C2A" w14:textId="77777777" w:rsidR="00A80EE0" w:rsidRPr="00B47FAF" w:rsidRDefault="00A80EE0" w:rsidP="00A80EE0">
      <w:pPr>
        <w:pStyle w:val="BodyText"/>
        <w:rPr>
          <w:lang w:val="en-US" w:eastAsia="en-US"/>
        </w:rPr>
      </w:pPr>
      <w:r w:rsidRPr="00B47FAF">
        <w:rPr>
          <w:lang w:val="en-US" w:eastAsia="en-US"/>
        </w:rPr>
        <w:t xml:space="preserve">Francis, R.I.C.C. (2011). Data weighting in statistical fisheries stock assessment models. </w:t>
      </w:r>
      <w:r w:rsidRPr="003927CB">
        <w:rPr>
          <w:i/>
          <w:lang w:val="en-US" w:eastAsia="en-US"/>
        </w:rPr>
        <w:t>Canadian Journal of Fisheries and Aquatic Sciences</w:t>
      </w:r>
      <w:r w:rsidRPr="00B47FAF">
        <w:rPr>
          <w:lang w:val="en-US" w:eastAsia="en-US"/>
        </w:rPr>
        <w:t xml:space="preserve"> 68: 1124-1138. </w:t>
      </w:r>
    </w:p>
    <w:p w14:paraId="6A5B8058" w14:textId="77777777" w:rsidR="00A80EE0" w:rsidRPr="00B47FAF" w:rsidRDefault="00A80EE0" w:rsidP="00A80EE0">
      <w:pPr>
        <w:pStyle w:val="BodyText"/>
        <w:rPr>
          <w:lang w:val="en-US" w:eastAsia="en-US"/>
        </w:rPr>
      </w:pPr>
      <w:r w:rsidRPr="00B47FAF">
        <w:rPr>
          <w:lang w:val="en-US" w:eastAsia="en-US"/>
        </w:rPr>
        <w:t xml:space="preserve">Hanchet, S.M.; Mormede, S.; Dunn, A. (2010). Distribution and relative abundance of Antarctic toothfish (Dissostichus mawsoni) on the Ross Sea shelf. </w:t>
      </w:r>
      <w:r w:rsidRPr="00935366">
        <w:rPr>
          <w:i/>
          <w:lang w:val="en-US" w:eastAsia="en-US"/>
        </w:rPr>
        <w:t xml:space="preserve">CCAMLR Science </w:t>
      </w:r>
      <w:r w:rsidRPr="00B47FAF">
        <w:rPr>
          <w:lang w:val="en-US" w:eastAsia="en-US"/>
        </w:rPr>
        <w:t xml:space="preserve">17: 33-51. </w:t>
      </w:r>
    </w:p>
    <w:p w14:paraId="5357AF0C" w14:textId="77777777" w:rsidR="00A80EE0" w:rsidRPr="00B47FAF" w:rsidRDefault="00A80EE0" w:rsidP="00A80EE0">
      <w:pPr>
        <w:pStyle w:val="BodyText"/>
        <w:rPr>
          <w:lang w:val="en-US" w:eastAsia="en-US"/>
        </w:rPr>
      </w:pPr>
      <w:r w:rsidRPr="00B47FAF">
        <w:rPr>
          <w:lang w:val="en-US" w:eastAsia="en-US"/>
        </w:rPr>
        <w:t>Hanchet, S.M.; Mormede, S.; Parker, S.; Large, K.; Dunn, A.; Sharp, B. (2017b). Monitoring Antarctic toothfish (</w:t>
      </w:r>
      <w:r w:rsidRPr="003927CB">
        <w:rPr>
          <w:i/>
          <w:lang w:val="en-US" w:eastAsia="en-US"/>
        </w:rPr>
        <w:t>D. Mawsoni</w:t>
      </w:r>
      <w:r w:rsidRPr="00B47FAF">
        <w:rPr>
          <w:lang w:val="en-US" w:eastAsia="en-US"/>
        </w:rPr>
        <w:t>) recruitment in the southern Ross Sea. Hobart, Australia, CCAMLR. WG-FSA-17/57:</w:t>
      </w:r>
      <w:r>
        <w:rPr>
          <w:lang w:val="en-US" w:eastAsia="en-US"/>
        </w:rPr>
        <w:t xml:space="preserve"> </w:t>
      </w:r>
      <w:r w:rsidRPr="00B47FAF">
        <w:rPr>
          <w:lang w:val="en-US" w:eastAsia="en-US"/>
        </w:rPr>
        <w:t>15 p.</w:t>
      </w:r>
    </w:p>
    <w:p w14:paraId="65E33B98" w14:textId="77777777" w:rsidR="00A80EE0" w:rsidRPr="00B47FAF" w:rsidRDefault="00A80EE0" w:rsidP="00A80EE0">
      <w:pPr>
        <w:pStyle w:val="BodyText"/>
        <w:rPr>
          <w:lang w:val="en-US" w:eastAsia="en-US"/>
        </w:rPr>
      </w:pPr>
      <w:r w:rsidRPr="00B47FAF">
        <w:rPr>
          <w:lang w:val="en-US" w:eastAsia="en-US"/>
        </w:rPr>
        <w:t>Hanchet, S.M.; Parker, S.J.; Mormede, S. (2015). Draft updated data collection plan for the Ross Sea toothfish fishery. Hobart, Australia, CCAMLR. WG-FSA-15/40:</w:t>
      </w:r>
      <w:r>
        <w:rPr>
          <w:lang w:val="en-US" w:eastAsia="en-US"/>
        </w:rPr>
        <w:t xml:space="preserve"> </w:t>
      </w:r>
      <w:r w:rsidRPr="00B47FAF">
        <w:rPr>
          <w:lang w:val="en-US" w:eastAsia="en-US"/>
        </w:rPr>
        <w:t>14 p.</w:t>
      </w:r>
    </w:p>
    <w:p w14:paraId="5972270F" w14:textId="77777777" w:rsidR="00A80EE0" w:rsidRPr="00B47FAF" w:rsidRDefault="00A80EE0" w:rsidP="00A80EE0">
      <w:pPr>
        <w:pStyle w:val="BodyText"/>
        <w:rPr>
          <w:lang w:val="en-US" w:eastAsia="en-US"/>
        </w:rPr>
      </w:pPr>
      <w:r w:rsidRPr="00B47FAF">
        <w:rPr>
          <w:lang w:val="en-US" w:eastAsia="en-US"/>
        </w:rPr>
        <w:t xml:space="preserve">Hanchet, S.M.; Rickard, G.J.; Fenaughty, J.M.; Dunn, A.; Williams, M.J. (2008). A hypothetical life cycle for Antarctic toothfish </w:t>
      </w:r>
      <w:r w:rsidRPr="003927CB">
        <w:rPr>
          <w:i/>
          <w:lang w:val="en-US" w:eastAsia="en-US"/>
        </w:rPr>
        <w:t>Dissostichus mawsoni</w:t>
      </w:r>
      <w:r w:rsidRPr="00B47FAF">
        <w:rPr>
          <w:lang w:val="en-US" w:eastAsia="en-US"/>
        </w:rPr>
        <w:t xml:space="preserve"> in the Ross Sea region. </w:t>
      </w:r>
      <w:r w:rsidRPr="003927CB">
        <w:rPr>
          <w:i/>
          <w:lang w:val="en-US" w:eastAsia="en-US"/>
        </w:rPr>
        <w:t>CCAMLR Science</w:t>
      </w:r>
      <w:r w:rsidRPr="00B47FAF">
        <w:rPr>
          <w:lang w:val="en-US" w:eastAsia="en-US"/>
        </w:rPr>
        <w:t xml:space="preserve"> 15: 35-53. </w:t>
      </w:r>
    </w:p>
    <w:p w14:paraId="0B51596C" w14:textId="77777777" w:rsidR="00A80EE0" w:rsidRPr="00B47FAF" w:rsidRDefault="00A80EE0" w:rsidP="00A80EE0">
      <w:pPr>
        <w:pStyle w:val="BodyText"/>
        <w:rPr>
          <w:lang w:val="en-US" w:eastAsia="en-US"/>
        </w:rPr>
      </w:pPr>
      <w:r w:rsidRPr="00B47FAF">
        <w:rPr>
          <w:lang w:val="en-US" w:eastAsia="en-US"/>
        </w:rPr>
        <w:t xml:space="preserve">Hanchet, S.M.; Sainsbury, K.; Butterworth, D.S.; Darby, C.; </w:t>
      </w:r>
      <w:proofErr w:type="spellStart"/>
      <w:r w:rsidRPr="00B47FAF">
        <w:rPr>
          <w:lang w:val="en-US" w:eastAsia="en-US"/>
        </w:rPr>
        <w:t>Bizikov</w:t>
      </w:r>
      <w:proofErr w:type="spellEnd"/>
      <w:r w:rsidRPr="00B47FAF">
        <w:rPr>
          <w:lang w:val="en-US" w:eastAsia="en-US"/>
        </w:rPr>
        <w:t xml:space="preserve">, V.A.; </w:t>
      </w:r>
      <w:proofErr w:type="spellStart"/>
      <w:r w:rsidRPr="00B47FAF">
        <w:rPr>
          <w:lang w:val="en-US" w:eastAsia="en-US"/>
        </w:rPr>
        <w:t>Godø</w:t>
      </w:r>
      <w:proofErr w:type="spellEnd"/>
      <w:r w:rsidRPr="00B47FAF">
        <w:rPr>
          <w:lang w:val="en-US" w:eastAsia="en-US"/>
        </w:rPr>
        <w:t xml:space="preserve">, O.R.; </w:t>
      </w:r>
      <w:proofErr w:type="spellStart"/>
      <w:r w:rsidRPr="00B47FAF">
        <w:rPr>
          <w:lang w:val="en-US" w:eastAsia="en-US"/>
        </w:rPr>
        <w:t>Ichii</w:t>
      </w:r>
      <w:proofErr w:type="spellEnd"/>
      <w:r w:rsidRPr="00B47FAF">
        <w:rPr>
          <w:lang w:val="en-US" w:eastAsia="en-US"/>
        </w:rPr>
        <w:t xml:space="preserve">, T.; </w:t>
      </w:r>
      <w:proofErr w:type="spellStart"/>
      <w:r w:rsidRPr="00B47FAF">
        <w:rPr>
          <w:lang w:val="en-US" w:eastAsia="en-US"/>
        </w:rPr>
        <w:t>Kock</w:t>
      </w:r>
      <w:proofErr w:type="spellEnd"/>
      <w:r w:rsidRPr="00B47FAF">
        <w:rPr>
          <w:lang w:val="en-US" w:eastAsia="en-US"/>
        </w:rPr>
        <w:t xml:space="preserve">, K.-H.; </w:t>
      </w:r>
      <w:proofErr w:type="spellStart"/>
      <w:r w:rsidRPr="00B47FAF">
        <w:rPr>
          <w:lang w:val="en-US" w:eastAsia="en-US"/>
        </w:rPr>
        <w:t>Abellan</w:t>
      </w:r>
      <w:proofErr w:type="spellEnd"/>
      <w:r w:rsidRPr="00B47FAF">
        <w:rPr>
          <w:lang w:val="en-US" w:eastAsia="en-US"/>
        </w:rPr>
        <w:t xml:space="preserve">, L.J.L.; </w:t>
      </w:r>
      <w:proofErr w:type="spellStart"/>
      <w:r w:rsidRPr="00B47FAF">
        <w:rPr>
          <w:lang w:val="en-US" w:eastAsia="en-US"/>
        </w:rPr>
        <w:t>Vacchi</w:t>
      </w:r>
      <w:proofErr w:type="spellEnd"/>
      <w:r w:rsidRPr="00B47FAF">
        <w:rPr>
          <w:lang w:val="en-US" w:eastAsia="en-US"/>
        </w:rPr>
        <w:t xml:space="preserve">, M. (2015). CCAMLR’s precautionary approach to management focusing on Ross Sea toothfish fishery. </w:t>
      </w:r>
      <w:r w:rsidRPr="003927CB">
        <w:rPr>
          <w:i/>
          <w:lang w:val="en-US" w:eastAsia="en-US"/>
        </w:rPr>
        <w:t>Antarctic Science</w:t>
      </w:r>
      <w:r w:rsidRPr="00B47FAF">
        <w:rPr>
          <w:lang w:val="en-US" w:eastAsia="en-US"/>
        </w:rPr>
        <w:t xml:space="preserve">: 8. </w:t>
      </w:r>
    </w:p>
    <w:p w14:paraId="4AE03816" w14:textId="77777777" w:rsidR="00A80EE0" w:rsidRPr="00B47FAF" w:rsidRDefault="00A80EE0" w:rsidP="00A80EE0">
      <w:pPr>
        <w:pStyle w:val="BodyText"/>
        <w:rPr>
          <w:lang w:val="en-US" w:eastAsia="en-US"/>
        </w:rPr>
      </w:pPr>
      <w:r w:rsidRPr="00B47FAF">
        <w:rPr>
          <w:lang w:val="en-US" w:eastAsia="en-US"/>
        </w:rPr>
        <w:t>Hanchet, S.M.; Sharp, B.; Parker, S. (2013). Priority research surveys to address uncertainties in the assessment of toothfish in Subareas 88.1 and 88.2. Hobart, Australia, CCAMLR. WG-FSA-13/55:</w:t>
      </w:r>
      <w:r>
        <w:rPr>
          <w:lang w:val="en-US" w:eastAsia="en-US"/>
        </w:rPr>
        <w:t xml:space="preserve"> </w:t>
      </w:r>
      <w:r w:rsidRPr="00B47FAF">
        <w:rPr>
          <w:lang w:val="en-US" w:eastAsia="en-US"/>
        </w:rPr>
        <w:t>8 p.</w:t>
      </w:r>
    </w:p>
    <w:p w14:paraId="16D47225" w14:textId="77777777" w:rsidR="00A80EE0" w:rsidRPr="00B47FAF" w:rsidRDefault="00A80EE0" w:rsidP="00A80EE0">
      <w:pPr>
        <w:pStyle w:val="BodyText"/>
        <w:rPr>
          <w:lang w:val="en-US" w:eastAsia="en-US"/>
        </w:rPr>
      </w:pPr>
      <w:proofErr w:type="spellStart"/>
      <w:r w:rsidRPr="00B47FAF">
        <w:rPr>
          <w:lang w:val="en-US" w:eastAsia="en-US"/>
        </w:rPr>
        <w:t>Mangel</w:t>
      </w:r>
      <w:proofErr w:type="spellEnd"/>
      <w:r w:rsidRPr="00B47FAF">
        <w:rPr>
          <w:lang w:val="en-US" w:eastAsia="en-US"/>
        </w:rPr>
        <w:t>, M.; Brodziak, J.; Watters, G.M. (2014). Steepness for Antarctic toothfish (</w:t>
      </w:r>
      <w:r w:rsidRPr="003927CB">
        <w:rPr>
          <w:i/>
          <w:lang w:val="en-US" w:eastAsia="en-US"/>
        </w:rPr>
        <w:t>Dissostichus mawsoni</w:t>
      </w:r>
      <w:r w:rsidRPr="00B47FAF">
        <w:rPr>
          <w:lang w:val="en-US" w:eastAsia="en-US"/>
        </w:rPr>
        <w:t>) based on life history. Hobart, Australia, CCAMLR. WG-FSA-14/32:</w:t>
      </w:r>
      <w:r>
        <w:rPr>
          <w:lang w:val="en-US" w:eastAsia="en-US"/>
        </w:rPr>
        <w:t xml:space="preserve"> </w:t>
      </w:r>
      <w:r w:rsidRPr="00B47FAF">
        <w:rPr>
          <w:lang w:val="en-US" w:eastAsia="en-US"/>
        </w:rPr>
        <w:t>30 p.</w:t>
      </w:r>
    </w:p>
    <w:p w14:paraId="6F2BBA39" w14:textId="77777777" w:rsidR="00A80EE0" w:rsidRPr="00B47FAF" w:rsidRDefault="00A80EE0" w:rsidP="00A80EE0">
      <w:pPr>
        <w:pStyle w:val="BodyText"/>
        <w:rPr>
          <w:lang w:val="en-US" w:eastAsia="en-US"/>
        </w:rPr>
      </w:pPr>
      <w:r w:rsidRPr="00B47FAF">
        <w:rPr>
          <w:lang w:val="en-US" w:eastAsia="en-US"/>
        </w:rPr>
        <w:t>Mormede, S. (2011). Investigation of the sensitivity of the Ross Sea toothfish assessment to withholding subsets of the available data. Hobart, CCAMLR. WG-SAM-11/17:</w:t>
      </w:r>
      <w:r>
        <w:rPr>
          <w:lang w:val="en-US" w:eastAsia="en-US"/>
        </w:rPr>
        <w:t xml:space="preserve"> </w:t>
      </w:r>
      <w:r w:rsidRPr="00B47FAF">
        <w:rPr>
          <w:lang w:val="en-US" w:eastAsia="en-US"/>
        </w:rPr>
        <w:t>8 p.</w:t>
      </w:r>
    </w:p>
    <w:p w14:paraId="7B94132A" w14:textId="77777777" w:rsidR="00A80EE0" w:rsidRPr="00B47FAF" w:rsidRDefault="00A80EE0" w:rsidP="00A80EE0">
      <w:pPr>
        <w:pStyle w:val="BodyText"/>
        <w:rPr>
          <w:lang w:val="en-US" w:eastAsia="en-US"/>
        </w:rPr>
      </w:pPr>
      <w:r w:rsidRPr="00B47FAF">
        <w:rPr>
          <w:lang w:val="en-US" w:eastAsia="en-US"/>
        </w:rPr>
        <w:t>Mormede, S.; Dunn, A. (2012). Using outputs from spatial population models of Antarctic toothfish in the Ross Sea region to investigate potential biases in the single population model. Hobart, CCAMLR. WG-FSA-12/45:</w:t>
      </w:r>
      <w:r>
        <w:rPr>
          <w:lang w:val="en-US" w:eastAsia="en-US"/>
        </w:rPr>
        <w:t xml:space="preserve"> </w:t>
      </w:r>
      <w:r w:rsidRPr="00B47FAF">
        <w:rPr>
          <w:lang w:val="en-US" w:eastAsia="en-US"/>
        </w:rPr>
        <w:t>7 p.</w:t>
      </w:r>
    </w:p>
    <w:p w14:paraId="7AB03933" w14:textId="77777777" w:rsidR="00A80EE0" w:rsidRPr="00B47FAF" w:rsidRDefault="00A80EE0" w:rsidP="00A80EE0">
      <w:pPr>
        <w:pStyle w:val="BodyText"/>
        <w:rPr>
          <w:lang w:val="en-US" w:eastAsia="en-US"/>
        </w:rPr>
      </w:pPr>
      <w:r w:rsidRPr="00B47FAF">
        <w:rPr>
          <w:lang w:val="en-US" w:eastAsia="en-US"/>
        </w:rPr>
        <w:t xml:space="preserve">Mormede, S.; Dunn, A. (2013). Quantifying vessel performance in the CCAMLR tagging program: spatially and temporally controlled measures of tag detection rates. </w:t>
      </w:r>
      <w:r w:rsidRPr="003927CB">
        <w:rPr>
          <w:i/>
          <w:lang w:val="en-US" w:eastAsia="en-US"/>
        </w:rPr>
        <w:t>CCAMLR Science</w:t>
      </w:r>
      <w:r w:rsidRPr="00B47FAF">
        <w:rPr>
          <w:lang w:val="en-US" w:eastAsia="en-US"/>
        </w:rPr>
        <w:t xml:space="preserve"> 20: 73-80. </w:t>
      </w:r>
    </w:p>
    <w:p w14:paraId="558F5EF9" w14:textId="77777777" w:rsidR="00A80EE0" w:rsidRPr="00B47FAF" w:rsidRDefault="00A80EE0" w:rsidP="00A80EE0">
      <w:pPr>
        <w:pStyle w:val="BodyText"/>
        <w:rPr>
          <w:lang w:val="en-US" w:eastAsia="en-US"/>
        </w:rPr>
      </w:pPr>
      <w:r w:rsidRPr="00B47FAF">
        <w:rPr>
          <w:lang w:val="en-US" w:eastAsia="en-US"/>
        </w:rPr>
        <w:lastRenderedPageBreak/>
        <w:t>Mormede, S.; Dunn, A. (2014). A proposed process for the management of model updates and software versions for stock assessment used within CCAMLR with the example of the CASAL software. Hobart, Australia, CCAMLR. WG-SAM-14/32:</w:t>
      </w:r>
      <w:r>
        <w:rPr>
          <w:lang w:val="en-US" w:eastAsia="en-US"/>
        </w:rPr>
        <w:t xml:space="preserve"> </w:t>
      </w:r>
      <w:r w:rsidRPr="00B47FAF">
        <w:rPr>
          <w:lang w:val="en-US" w:eastAsia="en-US"/>
        </w:rPr>
        <w:t>7 p.</w:t>
      </w:r>
    </w:p>
    <w:p w14:paraId="783B63A0" w14:textId="77777777" w:rsidR="00A80EE0" w:rsidRPr="0057128C" w:rsidRDefault="00A80EE0" w:rsidP="00A80EE0">
      <w:pPr>
        <w:pStyle w:val="BodyText"/>
        <w:rPr>
          <w:lang w:val="en-US" w:eastAsia="en-US"/>
        </w:rPr>
      </w:pPr>
      <w:r w:rsidRPr="00B47FAF">
        <w:rPr>
          <w:lang w:val="en-US" w:eastAsia="en-US"/>
        </w:rPr>
        <w:t>Mormede, S.; Dunn, A.; Hanchet, S.M. (2011). Assessment models for Antarctic toothfish (</w:t>
      </w:r>
      <w:r w:rsidRPr="003927CB">
        <w:rPr>
          <w:i/>
          <w:lang w:val="en-US" w:eastAsia="en-US"/>
        </w:rPr>
        <w:t>Dissostichus mawsoni</w:t>
      </w:r>
      <w:r w:rsidRPr="00B47FAF">
        <w:rPr>
          <w:lang w:val="en-US" w:eastAsia="en-US"/>
        </w:rPr>
        <w:t xml:space="preserve">) in the Ross Sea for the years 1997-98 to 2010-11. </w:t>
      </w:r>
      <w:r w:rsidRPr="0057128C">
        <w:rPr>
          <w:lang w:val="en-US" w:eastAsia="en-US"/>
        </w:rPr>
        <w:t>Hobart, CCAMLR. WG-FSA-11/42:</w:t>
      </w:r>
      <w:r>
        <w:rPr>
          <w:lang w:val="en-US" w:eastAsia="en-US"/>
        </w:rPr>
        <w:t xml:space="preserve"> </w:t>
      </w:r>
      <w:r w:rsidRPr="0057128C">
        <w:rPr>
          <w:lang w:val="en-US" w:eastAsia="en-US"/>
        </w:rPr>
        <w:t>p.</w:t>
      </w:r>
    </w:p>
    <w:p w14:paraId="1969E3EB" w14:textId="77777777" w:rsidR="00A80EE0" w:rsidRPr="00B47FAF" w:rsidRDefault="00A80EE0" w:rsidP="00A80EE0">
      <w:pPr>
        <w:pStyle w:val="BodyText"/>
        <w:rPr>
          <w:lang w:val="en-US" w:eastAsia="en-US"/>
        </w:rPr>
      </w:pPr>
      <w:r w:rsidRPr="0057128C">
        <w:rPr>
          <w:lang w:val="en-US" w:eastAsia="en-US"/>
        </w:rPr>
        <w:t xml:space="preserve">Mormede, S.; Dunn, A.; Hanchet, S.M. (2013). </w:t>
      </w:r>
      <w:r w:rsidRPr="00B47FAF">
        <w:rPr>
          <w:lang w:val="en-US" w:eastAsia="en-US"/>
        </w:rPr>
        <w:t>Assessment models for Antarctic toothfish (</w:t>
      </w:r>
      <w:r w:rsidRPr="003927CB">
        <w:rPr>
          <w:i/>
          <w:lang w:val="en-US" w:eastAsia="en-US"/>
        </w:rPr>
        <w:t>Dissostichus mawsoni</w:t>
      </w:r>
      <w:r w:rsidRPr="00B47FAF">
        <w:rPr>
          <w:lang w:val="en-US" w:eastAsia="en-US"/>
        </w:rPr>
        <w:t>) in the Ross Sea for the years 1997-98 to 2012-13. Hobart, Australia, CCAMLR. WG-FSA-13/51:</w:t>
      </w:r>
      <w:r>
        <w:rPr>
          <w:lang w:val="en-US" w:eastAsia="en-US"/>
        </w:rPr>
        <w:t xml:space="preserve"> </w:t>
      </w:r>
      <w:r w:rsidRPr="00B47FAF">
        <w:rPr>
          <w:lang w:val="en-US" w:eastAsia="en-US"/>
        </w:rPr>
        <w:t>36 p.</w:t>
      </w:r>
    </w:p>
    <w:p w14:paraId="0E596C57" w14:textId="77777777" w:rsidR="00A80EE0" w:rsidRPr="00B47FAF" w:rsidRDefault="00A80EE0" w:rsidP="00A80EE0">
      <w:pPr>
        <w:pStyle w:val="BodyText"/>
        <w:rPr>
          <w:lang w:val="en-US" w:eastAsia="en-US"/>
        </w:rPr>
      </w:pPr>
      <w:r w:rsidRPr="00B47FAF">
        <w:rPr>
          <w:lang w:val="en-US" w:eastAsia="en-US"/>
        </w:rPr>
        <w:t xml:space="preserve">Mormede, S.; Dunn, A.; Parker, S.; Hanchet, S. (2017). Using spatial population models to investigate the potential effects of the Ross Sea </w:t>
      </w:r>
      <w:proofErr w:type="gramStart"/>
      <w:r w:rsidRPr="00B47FAF">
        <w:rPr>
          <w:lang w:val="en-US" w:eastAsia="en-US"/>
        </w:rPr>
        <w:t>region</w:t>
      </w:r>
      <w:proofErr w:type="gramEnd"/>
      <w:r w:rsidRPr="00B47FAF">
        <w:rPr>
          <w:lang w:val="en-US" w:eastAsia="en-US"/>
        </w:rPr>
        <w:t xml:space="preserve"> Marine Protected Area on the Antarctic toothfish population </w:t>
      </w:r>
      <w:r w:rsidRPr="003927CB">
        <w:rPr>
          <w:i/>
          <w:lang w:val="en-US" w:eastAsia="en-US"/>
        </w:rPr>
        <w:t>Fisheries Research</w:t>
      </w:r>
      <w:r w:rsidRPr="00B47FAF">
        <w:rPr>
          <w:lang w:val="en-US" w:eastAsia="en-US"/>
        </w:rPr>
        <w:t xml:space="preserve"> 190: 164-174. </w:t>
      </w:r>
    </w:p>
    <w:p w14:paraId="179E0167" w14:textId="77777777" w:rsidR="00A80EE0" w:rsidRPr="00B47FAF" w:rsidRDefault="00A80EE0" w:rsidP="00A80EE0">
      <w:pPr>
        <w:pStyle w:val="BodyText"/>
        <w:rPr>
          <w:lang w:val="en-US" w:eastAsia="en-US"/>
        </w:rPr>
      </w:pPr>
      <w:r w:rsidRPr="00B47FAF">
        <w:rPr>
          <w:lang w:val="en-US" w:eastAsia="en-US"/>
        </w:rPr>
        <w:t>Mormede, S.; Parker, S.J. (2017). Updating the 2017 stock assessment of Antarctic toothfish (</w:t>
      </w:r>
      <w:r w:rsidRPr="003927CB">
        <w:rPr>
          <w:i/>
          <w:lang w:val="en-US" w:eastAsia="en-US"/>
        </w:rPr>
        <w:t>Dissostichus mawsoni</w:t>
      </w:r>
      <w:r w:rsidRPr="00B47FAF">
        <w:rPr>
          <w:lang w:val="en-US" w:eastAsia="en-US"/>
        </w:rPr>
        <w:t>) in the Ross Sea region. Hobart, Australia, CCAMLR. WG-SAM-17/41:</w:t>
      </w:r>
      <w:r>
        <w:rPr>
          <w:lang w:val="en-US" w:eastAsia="en-US"/>
        </w:rPr>
        <w:t xml:space="preserve"> </w:t>
      </w:r>
      <w:r w:rsidRPr="00B47FAF">
        <w:rPr>
          <w:lang w:val="en-US" w:eastAsia="en-US"/>
        </w:rPr>
        <w:t>9 p.</w:t>
      </w:r>
    </w:p>
    <w:p w14:paraId="23A87DF3" w14:textId="77777777" w:rsidR="00A80EE0" w:rsidRPr="00B47FAF" w:rsidRDefault="00A80EE0" w:rsidP="00A80EE0">
      <w:pPr>
        <w:pStyle w:val="BodyText"/>
        <w:rPr>
          <w:lang w:val="en-US" w:eastAsia="en-US"/>
        </w:rPr>
      </w:pPr>
      <w:r w:rsidRPr="00B47FAF">
        <w:rPr>
          <w:lang w:val="en-US" w:eastAsia="en-US"/>
        </w:rPr>
        <w:t xml:space="preserve">Mormede, S.; </w:t>
      </w:r>
      <w:proofErr w:type="spellStart"/>
      <w:r w:rsidRPr="00B47FAF">
        <w:rPr>
          <w:lang w:val="en-US" w:eastAsia="en-US"/>
        </w:rPr>
        <w:t>Thanassekos</w:t>
      </w:r>
      <w:proofErr w:type="spellEnd"/>
      <w:r w:rsidRPr="00B47FAF">
        <w:rPr>
          <w:lang w:val="en-US" w:eastAsia="en-US"/>
        </w:rPr>
        <w:t>, S. (2013). Steps carried out to check the data inputs to the stock assessment of the Ross Sea region of Antarctica. Hobart, Australia, CCAMLR. WG-FSA-13/56:</w:t>
      </w:r>
      <w:r>
        <w:rPr>
          <w:lang w:val="en-US" w:eastAsia="en-US"/>
        </w:rPr>
        <w:t xml:space="preserve"> </w:t>
      </w:r>
      <w:r w:rsidRPr="00B47FAF">
        <w:rPr>
          <w:lang w:val="en-US" w:eastAsia="en-US"/>
        </w:rPr>
        <w:t>5 p.</w:t>
      </w:r>
    </w:p>
    <w:p w14:paraId="11F4893B" w14:textId="77777777" w:rsidR="00A80EE0" w:rsidRPr="00B47FAF" w:rsidRDefault="00A80EE0" w:rsidP="00A80EE0">
      <w:pPr>
        <w:pStyle w:val="BodyText"/>
        <w:rPr>
          <w:lang w:val="en-US" w:eastAsia="en-US"/>
        </w:rPr>
      </w:pPr>
      <w:r w:rsidRPr="00B47FAF">
        <w:rPr>
          <w:lang w:val="en-US" w:eastAsia="en-US"/>
        </w:rPr>
        <w:t>Parker, S.; Grimes, P.J. (2010). Length and age at spawning of Antarctic toothfish (</w:t>
      </w:r>
      <w:r w:rsidRPr="003927CB">
        <w:rPr>
          <w:i/>
          <w:lang w:val="en-US" w:eastAsia="en-US"/>
        </w:rPr>
        <w:t>Dissostichus mawsoni</w:t>
      </w:r>
      <w:r w:rsidRPr="00B47FAF">
        <w:rPr>
          <w:lang w:val="en-US" w:eastAsia="en-US"/>
        </w:rPr>
        <w:t xml:space="preserve">) in the Ross Sea, Antarctica. </w:t>
      </w:r>
      <w:r w:rsidRPr="003927CB">
        <w:rPr>
          <w:i/>
          <w:lang w:val="en-US" w:eastAsia="en-US"/>
        </w:rPr>
        <w:t>CCAMLR Science</w:t>
      </w:r>
      <w:r w:rsidRPr="00B47FAF">
        <w:rPr>
          <w:lang w:val="en-US" w:eastAsia="en-US"/>
        </w:rPr>
        <w:t xml:space="preserve"> 2010: 53-73. </w:t>
      </w:r>
    </w:p>
    <w:p w14:paraId="6D414784" w14:textId="77777777" w:rsidR="00A80EE0" w:rsidRPr="00B47FAF" w:rsidRDefault="00A80EE0" w:rsidP="00A80EE0">
      <w:pPr>
        <w:pStyle w:val="BodyText"/>
        <w:rPr>
          <w:lang w:val="en-US" w:eastAsia="en-US"/>
        </w:rPr>
      </w:pPr>
      <w:r w:rsidRPr="00B47FAF">
        <w:rPr>
          <w:lang w:val="en-US" w:eastAsia="en-US"/>
        </w:rPr>
        <w:t>Parker, S.J.; Hanchet, S.M.; Horn, P.L. (2014). Stock structure of Antarctic toothfish in Statistical Area 88 and implications</w:t>
      </w:r>
      <w:bookmarkStart w:id="1" w:name="_GoBack"/>
      <w:bookmarkEnd w:id="1"/>
      <w:r w:rsidRPr="00B47FAF">
        <w:rPr>
          <w:lang w:val="en-US" w:eastAsia="en-US"/>
        </w:rPr>
        <w:t xml:space="preserve"> for assessment and management. Hobart, Australia, CCAMLR. WG-SAM-14/26:</w:t>
      </w:r>
      <w:r>
        <w:rPr>
          <w:lang w:val="en-US" w:eastAsia="en-US"/>
        </w:rPr>
        <w:t xml:space="preserve"> </w:t>
      </w:r>
      <w:r w:rsidRPr="00B47FAF">
        <w:rPr>
          <w:lang w:val="en-US" w:eastAsia="en-US"/>
        </w:rPr>
        <w:t>17 p.</w:t>
      </w:r>
    </w:p>
    <w:p w14:paraId="7C617DCC" w14:textId="77777777" w:rsidR="00A80EE0" w:rsidRPr="00B47FAF" w:rsidRDefault="00A80EE0" w:rsidP="00A80EE0">
      <w:pPr>
        <w:pStyle w:val="BodyText"/>
        <w:rPr>
          <w:lang w:val="en-US" w:eastAsia="en-US"/>
        </w:rPr>
      </w:pPr>
      <w:r w:rsidRPr="00B47FAF">
        <w:rPr>
          <w:lang w:val="en-US" w:eastAsia="en-US"/>
        </w:rPr>
        <w:t xml:space="preserve">Parker, S.J.; Mormede, S. (2015). Descriptive analysis of the toothfish (Dissostichus spp.) tagging </w:t>
      </w:r>
      <w:proofErr w:type="spellStart"/>
      <w:r w:rsidRPr="00B47FAF">
        <w:rPr>
          <w:lang w:val="en-US" w:eastAsia="en-US"/>
        </w:rPr>
        <w:t>programme</w:t>
      </w:r>
      <w:proofErr w:type="spellEnd"/>
      <w:r w:rsidRPr="00B47FAF">
        <w:rPr>
          <w:lang w:val="en-US" w:eastAsia="en-US"/>
        </w:rPr>
        <w:t xml:space="preserve"> in Subareas 88.1 &amp; 88.2 for the years 2000–01 to 2014–15. Hobart, Australia, CCAMLR. WG-FSA-15/37:</w:t>
      </w:r>
      <w:r>
        <w:rPr>
          <w:lang w:val="en-US" w:eastAsia="en-US"/>
        </w:rPr>
        <w:t xml:space="preserve"> </w:t>
      </w:r>
      <w:r w:rsidRPr="00B47FAF">
        <w:rPr>
          <w:lang w:val="en-US" w:eastAsia="en-US"/>
        </w:rPr>
        <w:t>32 p.</w:t>
      </w:r>
    </w:p>
    <w:p w14:paraId="4323FC36" w14:textId="77777777" w:rsidR="00A80EE0" w:rsidRPr="00B47FAF" w:rsidRDefault="00A80EE0" w:rsidP="00A80EE0">
      <w:pPr>
        <w:pStyle w:val="BodyText"/>
        <w:rPr>
          <w:lang w:val="en-US" w:eastAsia="en-US"/>
        </w:rPr>
      </w:pPr>
      <w:r w:rsidRPr="00B47FAF">
        <w:rPr>
          <w:lang w:val="en-US" w:eastAsia="en-US"/>
        </w:rPr>
        <w:t xml:space="preserve">Webber, D.N.; Parker, S. (2012). Estimating unaccounted fishing mortality in the Ross Sea region and Amundsen sea (CCAMLR Subareas 88.1 and 88.2) bottom longline fisheries targeting Antarctic toothfish. </w:t>
      </w:r>
      <w:r w:rsidRPr="003927CB">
        <w:rPr>
          <w:i/>
          <w:lang w:val="en-US" w:eastAsia="en-US"/>
        </w:rPr>
        <w:t>CCAMLR Science</w:t>
      </w:r>
      <w:r w:rsidRPr="00B47FAF">
        <w:rPr>
          <w:lang w:val="en-US" w:eastAsia="en-US"/>
        </w:rPr>
        <w:t xml:space="preserve"> 19: 17-30. </w:t>
      </w:r>
    </w:p>
    <w:p w14:paraId="568F7C42" w14:textId="77777777" w:rsidR="00A80EE0" w:rsidRPr="00B47FAF" w:rsidRDefault="00A80EE0" w:rsidP="00A80EE0">
      <w:pPr>
        <w:pStyle w:val="BodyText"/>
        <w:rPr>
          <w:lang w:val="en-US" w:eastAsia="en-US"/>
        </w:rPr>
      </w:pPr>
      <w:r w:rsidRPr="00B47FAF">
        <w:rPr>
          <w:lang w:val="en-US" w:eastAsia="en-US"/>
        </w:rPr>
        <w:t xml:space="preserve">Ziegler, P. (2013). Influence of data quality and quantity from a multiyear tagging program on an integrated fish stock assessment. </w:t>
      </w:r>
      <w:r w:rsidRPr="003927CB">
        <w:rPr>
          <w:i/>
          <w:lang w:val="en-US" w:eastAsia="en-US"/>
        </w:rPr>
        <w:t>Canadian Journal of Fisheries and Aquatic Sciences</w:t>
      </w:r>
      <w:r w:rsidRPr="00B47FAF">
        <w:rPr>
          <w:lang w:val="en-US" w:eastAsia="en-US"/>
        </w:rPr>
        <w:t xml:space="preserve"> 70: 1031-1045. </w:t>
      </w:r>
    </w:p>
    <w:p w14:paraId="6BF5620F" w14:textId="291C9F6C" w:rsidR="00A80EE0" w:rsidRPr="006508D7" w:rsidRDefault="00A80EE0" w:rsidP="00355041">
      <w:pPr>
        <w:pStyle w:val="EndNoteBibliography"/>
        <w:ind w:left="720" w:hanging="720"/>
        <w:rPr>
          <w:noProof w:val="0"/>
          <w:lang w:eastAsia="en-US"/>
        </w:rPr>
      </w:pPr>
    </w:p>
    <w:sectPr w:rsidR="00A80EE0" w:rsidRPr="006508D7" w:rsidSect="00EB74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9547D4D"/>
    <w:multiLevelType w:val="multilevel"/>
    <w:tmpl w:val="C2CE01DE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FAB5C71D"/>
    <w:multiLevelType w:val="multilevel"/>
    <w:tmpl w:val="DDAA7E2A"/>
    <w:lvl w:ilvl="0">
      <w:numFmt w:val="bullet"/>
      <w:lvlText w:val="•"/>
      <w:lvlJc w:val="left"/>
      <w:pPr>
        <w:tabs>
          <w:tab w:val="num" w:pos="480"/>
        </w:tabs>
        <w:ind w:left="960" w:hanging="480"/>
      </w:pPr>
    </w:lvl>
    <w:lvl w:ilvl="1">
      <w:numFmt w:val="bullet"/>
      <w:lvlText w:val="–"/>
      <w:lvlJc w:val="left"/>
      <w:pPr>
        <w:tabs>
          <w:tab w:val="num" w:pos="1200"/>
        </w:tabs>
        <w:ind w:left="1680" w:hanging="480"/>
      </w:pPr>
    </w:lvl>
    <w:lvl w:ilvl="2">
      <w:numFmt w:val="bullet"/>
      <w:lvlText w:val="•"/>
      <w:lvlJc w:val="left"/>
      <w:pPr>
        <w:tabs>
          <w:tab w:val="num" w:pos="1920"/>
        </w:tabs>
        <w:ind w:left="2400" w:hanging="480"/>
      </w:pPr>
    </w:lvl>
    <w:lvl w:ilvl="3">
      <w:numFmt w:val="bullet"/>
      <w:lvlText w:val="–"/>
      <w:lvlJc w:val="left"/>
      <w:pPr>
        <w:tabs>
          <w:tab w:val="num" w:pos="2640"/>
        </w:tabs>
        <w:ind w:left="3120" w:hanging="480"/>
      </w:pPr>
    </w:lvl>
    <w:lvl w:ilvl="4">
      <w:numFmt w:val="bullet"/>
      <w:lvlText w:val="•"/>
      <w:lvlJc w:val="left"/>
      <w:pPr>
        <w:tabs>
          <w:tab w:val="num" w:pos="3360"/>
        </w:tabs>
        <w:ind w:left="3840" w:hanging="480"/>
      </w:pPr>
    </w:lvl>
    <w:lvl w:ilvl="5">
      <w:numFmt w:val="bullet"/>
      <w:lvlText w:val="–"/>
      <w:lvlJc w:val="left"/>
      <w:pPr>
        <w:tabs>
          <w:tab w:val="num" w:pos="4080"/>
        </w:tabs>
        <w:ind w:left="4560" w:hanging="480"/>
      </w:pPr>
    </w:lvl>
    <w:lvl w:ilvl="6">
      <w:numFmt w:val="bullet"/>
      <w:lvlText w:val="•"/>
      <w:lvlJc w:val="left"/>
      <w:pPr>
        <w:tabs>
          <w:tab w:val="num" w:pos="4800"/>
        </w:tabs>
        <w:ind w:left="528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FFFFFF7C"/>
    <w:multiLevelType w:val="singleLevel"/>
    <w:tmpl w:val="1D4C308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3" w15:restartNumberingAfterBreak="0">
    <w:nsid w:val="FFFFFF7D"/>
    <w:multiLevelType w:val="singleLevel"/>
    <w:tmpl w:val="9504304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4" w15:restartNumberingAfterBreak="0">
    <w:nsid w:val="FFFFFF7E"/>
    <w:multiLevelType w:val="singleLevel"/>
    <w:tmpl w:val="CA7801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5" w15:restartNumberingAfterBreak="0">
    <w:nsid w:val="FFFFFF7F"/>
    <w:multiLevelType w:val="singleLevel"/>
    <w:tmpl w:val="F590302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6" w15:restartNumberingAfterBreak="0">
    <w:nsid w:val="FFFFFF80"/>
    <w:multiLevelType w:val="singleLevel"/>
    <w:tmpl w:val="9FD655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7" w15:restartNumberingAfterBreak="0">
    <w:nsid w:val="FFFFFF81"/>
    <w:multiLevelType w:val="singleLevel"/>
    <w:tmpl w:val="C19295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8" w15:restartNumberingAfterBreak="0">
    <w:nsid w:val="FFFFFF82"/>
    <w:multiLevelType w:val="singleLevel"/>
    <w:tmpl w:val="0246B7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9" w15:restartNumberingAfterBreak="0">
    <w:nsid w:val="FFFFFF83"/>
    <w:multiLevelType w:val="singleLevel"/>
    <w:tmpl w:val="13BEB2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0" w15:restartNumberingAfterBreak="0">
    <w:nsid w:val="FFFFFF88"/>
    <w:multiLevelType w:val="singleLevel"/>
    <w:tmpl w:val="C18A46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FFFFFF89"/>
    <w:multiLevelType w:val="singleLevel"/>
    <w:tmpl w:val="F7C83E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0E494692"/>
    <w:multiLevelType w:val="hybridMultilevel"/>
    <w:tmpl w:val="58C87B2A"/>
    <w:lvl w:ilvl="0" w:tplc="42ECC72C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A546AC"/>
    <w:multiLevelType w:val="hybridMultilevel"/>
    <w:tmpl w:val="07021A92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43EA56F"/>
    <w:multiLevelType w:val="multilevel"/>
    <w:tmpl w:val="1B0E55E0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6CB7D88"/>
    <w:multiLevelType w:val="hybridMultilevel"/>
    <w:tmpl w:val="43E4E4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42531"/>
    <w:multiLevelType w:val="multilevel"/>
    <w:tmpl w:val="251CF856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isLgl/>
      <w:lvlText w:val="%1.%2"/>
      <w:lvlJc w:val="left"/>
      <w:pPr>
        <w:ind w:left="360" w:hanging="360"/>
      </w:pPr>
    </w:lvl>
    <w:lvl w:ilvl="2">
      <w:start w:val="1"/>
      <w:numFmt w:val="decimal"/>
      <w:pStyle w:val="Heading3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720" w:hanging="72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</w:lvl>
  </w:abstractNum>
  <w:abstractNum w:abstractNumId="17" w15:restartNumberingAfterBreak="0">
    <w:nsid w:val="5D8865AA"/>
    <w:multiLevelType w:val="hybridMultilevel"/>
    <w:tmpl w:val="EE2A6F6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265E5C"/>
    <w:multiLevelType w:val="hybridMultilevel"/>
    <w:tmpl w:val="62A4AFC2"/>
    <w:lvl w:ilvl="0" w:tplc="1409000F">
      <w:start w:val="1"/>
      <w:numFmt w:val="decimal"/>
      <w:lvlText w:val="%1."/>
      <w:lvlJc w:val="left"/>
      <w:pPr>
        <w:ind w:left="1080" w:hanging="360"/>
      </w:p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3">
    <w:abstractNumId w:val="1"/>
  </w:num>
  <w:num w:numId="4">
    <w:abstractNumId w:val="12"/>
  </w:num>
  <w:num w:numId="5">
    <w:abstractNumId w:val="17"/>
  </w:num>
  <w:num w:numId="6">
    <w:abstractNumId w:val="11"/>
  </w:num>
  <w:num w:numId="7">
    <w:abstractNumId w:val="9"/>
  </w:num>
  <w:num w:numId="8">
    <w:abstractNumId w:val="8"/>
  </w:num>
  <w:num w:numId="9">
    <w:abstractNumId w:val="7"/>
  </w:num>
  <w:num w:numId="10">
    <w:abstractNumId w:val="6"/>
  </w:num>
  <w:num w:numId="11">
    <w:abstractNumId w:val="10"/>
  </w:num>
  <w:num w:numId="12">
    <w:abstractNumId w:val="5"/>
  </w:num>
  <w:num w:numId="13">
    <w:abstractNumId w:val="4"/>
  </w:num>
  <w:num w:numId="14">
    <w:abstractNumId w:val="3"/>
  </w:num>
  <w:num w:numId="15">
    <w:abstractNumId w:val="2"/>
  </w:num>
  <w:num w:numId="16">
    <w:abstractNumId w:val="18"/>
  </w:num>
  <w:num w:numId="17">
    <w:abstractNumId w:val="13"/>
  </w:num>
  <w:num w:numId="18">
    <w:abstractNumId w:val="14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attachedTemplate r:id="rId1"/>
  <w:linkStyl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EBR and FAR style Generic&lt;/Style&gt;&lt;LeftDelim&gt;{&lt;/LeftDelim&gt;&lt;RightDelim&gt;}&lt;/RightDelim&gt;&lt;FontName&gt;Times New Roman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pwsp2ffa5pprrwevar6xz9a6rrwx2t5sz99e&quot;&gt;Library-Saved-Saved&lt;record-ids&gt;&lt;item&gt;1508&lt;/item&gt;&lt;item&gt;1614&lt;/item&gt;&lt;item&gt;1882&lt;/item&gt;&lt;item&gt;1960&lt;/item&gt;&lt;item&gt;1966&lt;/item&gt;&lt;item&gt;1990&lt;/item&gt;&lt;item&gt;2021&lt;/item&gt;&lt;item&gt;2115&lt;/item&gt;&lt;item&gt;2150&lt;/item&gt;&lt;item&gt;2328&lt;/item&gt;&lt;item&gt;2343&lt;/item&gt;&lt;item&gt;2344&lt;/item&gt;&lt;item&gt;2345&lt;/item&gt;&lt;item&gt;2346&lt;/item&gt;&lt;/record-ids&gt;&lt;/item&gt;&lt;/Libraries&gt;"/>
  </w:docVars>
  <w:rsids>
    <w:rsidRoot w:val="00F64344"/>
    <w:rsid w:val="00021485"/>
    <w:rsid w:val="00037EE9"/>
    <w:rsid w:val="00047AA9"/>
    <w:rsid w:val="0008644A"/>
    <w:rsid w:val="000948F0"/>
    <w:rsid w:val="000A14A6"/>
    <w:rsid w:val="000B6E6B"/>
    <w:rsid w:val="000D6843"/>
    <w:rsid w:val="000F2AD3"/>
    <w:rsid w:val="00106643"/>
    <w:rsid w:val="00111D03"/>
    <w:rsid w:val="00196CED"/>
    <w:rsid w:val="001C6FC8"/>
    <w:rsid w:val="001D5752"/>
    <w:rsid w:val="001E2A95"/>
    <w:rsid w:val="00232285"/>
    <w:rsid w:val="00270258"/>
    <w:rsid w:val="00287367"/>
    <w:rsid w:val="002931E4"/>
    <w:rsid w:val="002B4D67"/>
    <w:rsid w:val="00355041"/>
    <w:rsid w:val="00380FEF"/>
    <w:rsid w:val="003D2609"/>
    <w:rsid w:val="003D68FA"/>
    <w:rsid w:val="00413CEB"/>
    <w:rsid w:val="004924D0"/>
    <w:rsid w:val="00510250"/>
    <w:rsid w:val="005453A5"/>
    <w:rsid w:val="00555D14"/>
    <w:rsid w:val="00575363"/>
    <w:rsid w:val="00591CAB"/>
    <w:rsid w:val="005C41F3"/>
    <w:rsid w:val="0061031D"/>
    <w:rsid w:val="00614EFE"/>
    <w:rsid w:val="00624176"/>
    <w:rsid w:val="006508D7"/>
    <w:rsid w:val="00682A22"/>
    <w:rsid w:val="006977F1"/>
    <w:rsid w:val="006A296C"/>
    <w:rsid w:val="006B5A90"/>
    <w:rsid w:val="00735578"/>
    <w:rsid w:val="00752019"/>
    <w:rsid w:val="007E2C2B"/>
    <w:rsid w:val="0081292E"/>
    <w:rsid w:val="00830AD8"/>
    <w:rsid w:val="008624C5"/>
    <w:rsid w:val="0086403B"/>
    <w:rsid w:val="00867EA3"/>
    <w:rsid w:val="008E5D76"/>
    <w:rsid w:val="00931131"/>
    <w:rsid w:val="00992F84"/>
    <w:rsid w:val="009C20B3"/>
    <w:rsid w:val="009E5881"/>
    <w:rsid w:val="00A125ED"/>
    <w:rsid w:val="00A44D4F"/>
    <w:rsid w:val="00A80EE0"/>
    <w:rsid w:val="00AD2722"/>
    <w:rsid w:val="00AE47E3"/>
    <w:rsid w:val="00AF708D"/>
    <w:rsid w:val="00B23079"/>
    <w:rsid w:val="00B602C4"/>
    <w:rsid w:val="00B7512B"/>
    <w:rsid w:val="00BA11A6"/>
    <w:rsid w:val="00BC3D7D"/>
    <w:rsid w:val="00BD05E0"/>
    <w:rsid w:val="00BF6954"/>
    <w:rsid w:val="00C10978"/>
    <w:rsid w:val="00C14EFE"/>
    <w:rsid w:val="00C47A81"/>
    <w:rsid w:val="00D21D18"/>
    <w:rsid w:val="00D42ACF"/>
    <w:rsid w:val="00D87075"/>
    <w:rsid w:val="00DB1AFB"/>
    <w:rsid w:val="00EB74AF"/>
    <w:rsid w:val="00F06FDE"/>
    <w:rsid w:val="00F11751"/>
    <w:rsid w:val="00F61307"/>
    <w:rsid w:val="00F64344"/>
    <w:rsid w:val="00F80857"/>
    <w:rsid w:val="00F81447"/>
    <w:rsid w:val="00FD1931"/>
    <w:rsid w:val="00FF7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BFB4F5"/>
  <w15:chartTrackingRefBased/>
  <w15:docId w15:val="{C992303E-EE90-421A-9A95-433E915F5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1D03"/>
    <w:pPr>
      <w:spacing w:after="120" w:line="240" w:lineRule="auto"/>
      <w:jc w:val="both"/>
    </w:pPr>
    <w:rPr>
      <w:rFonts w:ascii="Times New Roman" w:eastAsia="Times New Roman" w:hAnsi="Times New Roman" w:cs="Times New Roman"/>
      <w:szCs w:val="24"/>
      <w:lang w:eastAsia="en-NZ"/>
    </w:rPr>
  </w:style>
  <w:style w:type="paragraph" w:styleId="Heading1">
    <w:name w:val="heading 1"/>
    <w:basedOn w:val="Normal"/>
    <w:next w:val="Normal"/>
    <w:link w:val="Heading1Char"/>
    <w:qFormat/>
    <w:rsid w:val="00111D03"/>
    <w:pPr>
      <w:keepNext/>
      <w:numPr>
        <w:numId w:val="1"/>
      </w:numPr>
      <w:spacing w:before="360"/>
      <w:ind w:left="720" w:hanging="720"/>
      <w:jc w:val="left"/>
      <w:outlineLvl w:val="0"/>
    </w:pPr>
    <w:rPr>
      <w:rFonts w:ascii="Arial Bold" w:hAnsi="Arial Bold"/>
      <w:b/>
      <w:kern w:val="28"/>
      <w:szCs w:val="20"/>
    </w:rPr>
  </w:style>
  <w:style w:type="paragraph" w:styleId="Heading2">
    <w:name w:val="heading 2"/>
    <w:basedOn w:val="ListParagraph"/>
    <w:next w:val="Normal"/>
    <w:link w:val="Heading2Char"/>
    <w:unhideWhenUsed/>
    <w:qFormat/>
    <w:rsid w:val="00111D03"/>
    <w:pPr>
      <w:numPr>
        <w:ilvl w:val="1"/>
        <w:numId w:val="1"/>
      </w:numPr>
      <w:spacing w:after="240"/>
      <w:ind w:left="720" w:hanging="720"/>
      <w:contextualSpacing w:val="0"/>
      <w:jc w:val="left"/>
      <w:outlineLvl w:val="1"/>
    </w:pPr>
    <w:rPr>
      <w:rFonts w:ascii="Arial" w:hAnsi="Arial" w:cs="Arial"/>
      <w:b/>
      <w:szCs w:val="22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111D03"/>
    <w:pPr>
      <w:numPr>
        <w:ilvl w:val="2"/>
      </w:numPr>
      <w:outlineLvl w:val="2"/>
    </w:pPr>
    <w:rPr>
      <w:sz w:val="20"/>
      <w:szCs w:val="20"/>
    </w:rPr>
  </w:style>
  <w:style w:type="paragraph" w:styleId="Heading4">
    <w:name w:val="heading 4"/>
    <w:basedOn w:val="Heading1"/>
    <w:next w:val="Normal"/>
    <w:link w:val="Heading4Char"/>
    <w:uiPriority w:val="9"/>
    <w:unhideWhenUsed/>
    <w:qFormat/>
    <w:rsid w:val="00111D03"/>
    <w:pPr>
      <w:keepNext w:val="0"/>
      <w:pageBreakBefore/>
      <w:widowControl w:val="0"/>
      <w:numPr>
        <w:numId w:val="0"/>
      </w:numPr>
      <w:outlineLvl w:val="3"/>
    </w:pPr>
    <w:rPr>
      <w:cap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11D03"/>
    <w:pPr>
      <w:outlineLvl w:val="4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  <w:rsid w:val="00111D03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111D03"/>
  </w:style>
  <w:style w:type="character" w:customStyle="1" w:styleId="Heading1Char">
    <w:name w:val="Heading 1 Char"/>
    <w:link w:val="Heading1"/>
    <w:rsid w:val="00111D03"/>
    <w:rPr>
      <w:rFonts w:ascii="Arial Bold" w:eastAsia="Times New Roman" w:hAnsi="Arial Bold" w:cs="Times New Roman"/>
      <w:b/>
      <w:kern w:val="28"/>
      <w:szCs w:val="20"/>
      <w:lang w:eastAsia="en-NZ"/>
    </w:rPr>
  </w:style>
  <w:style w:type="character" w:customStyle="1" w:styleId="Heading2Char">
    <w:name w:val="Heading 2 Char"/>
    <w:link w:val="Heading2"/>
    <w:rsid w:val="00111D03"/>
    <w:rPr>
      <w:rFonts w:ascii="Arial" w:eastAsia="Times New Roman" w:hAnsi="Arial" w:cs="Arial"/>
      <w:b/>
      <w:lang w:eastAsia="en-NZ"/>
    </w:rPr>
  </w:style>
  <w:style w:type="character" w:customStyle="1" w:styleId="Heading3Char">
    <w:name w:val="Heading 3 Char"/>
    <w:basedOn w:val="DefaultParagraphFont"/>
    <w:link w:val="Heading3"/>
    <w:uiPriority w:val="9"/>
    <w:rsid w:val="00111D03"/>
    <w:rPr>
      <w:rFonts w:ascii="Arial" w:eastAsia="Times New Roman" w:hAnsi="Arial" w:cs="Arial"/>
      <w:b/>
      <w:sz w:val="20"/>
      <w:szCs w:val="20"/>
      <w:lang w:eastAsia="en-NZ"/>
    </w:rPr>
  </w:style>
  <w:style w:type="character" w:customStyle="1" w:styleId="Heading4Char">
    <w:name w:val="Heading 4 Char"/>
    <w:link w:val="Heading4"/>
    <w:uiPriority w:val="9"/>
    <w:rsid w:val="00111D03"/>
    <w:rPr>
      <w:rFonts w:ascii="Arial Bold" w:eastAsia="Times New Roman" w:hAnsi="Arial Bold" w:cs="Times New Roman"/>
      <w:b/>
      <w:caps/>
      <w:kern w:val="28"/>
      <w:szCs w:val="20"/>
      <w:lang w:eastAsia="en-NZ"/>
    </w:rPr>
  </w:style>
  <w:style w:type="character" w:customStyle="1" w:styleId="Heading5Char">
    <w:name w:val="Heading 5 Char"/>
    <w:link w:val="Heading5"/>
    <w:uiPriority w:val="9"/>
    <w:rsid w:val="00111D03"/>
    <w:rPr>
      <w:rFonts w:ascii="Times New Roman" w:eastAsia="Times New Roman" w:hAnsi="Times New Roman" w:cs="Times New Roman"/>
      <w:b/>
      <w:sz w:val="20"/>
      <w:szCs w:val="24"/>
      <w:lang w:eastAsia="en-NZ"/>
    </w:rPr>
  </w:style>
  <w:style w:type="paragraph" w:styleId="Header">
    <w:name w:val="header"/>
    <w:basedOn w:val="Normal"/>
    <w:link w:val="HeaderChar"/>
    <w:unhideWhenUsed/>
    <w:rsid w:val="00111D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11D03"/>
    <w:rPr>
      <w:rFonts w:ascii="Times New Roman" w:eastAsia="Times New Roman" w:hAnsi="Times New Roman" w:cs="Times New Roman"/>
      <w:szCs w:val="24"/>
      <w:lang w:eastAsia="en-NZ"/>
    </w:rPr>
  </w:style>
  <w:style w:type="paragraph" w:styleId="Footer">
    <w:name w:val="footer"/>
    <w:basedOn w:val="Normal"/>
    <w:link w:val="FooterChar"/>
    <w:uiPriority w:val="99"/>
    <w:unhideWhenUsed/>
    <w:rsid w:val="00111D0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1D03"/>
    <w:rPr>
      <w:rFonts w:ascii="Times New Roman" w:eastAsia="Times New Roman" w:hAnsi="Times New Roman" w:cs="Times New Roman"/>
      <w:szCs w:val="24"/>
      <w:lang w:eastAsia="en-N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1D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1D03"/>
    <w:rPr>
      <w:rFonts w:ascii="Tahoma" w:eastAsia="Times New Roman" w:hAnsi="Tahoma" w:cs="Tahoma"/>
      <w:sz w:val="16"/>
      <w:szCs w:val="16"/>
      <w:lang w:eastAsia="en-NZ"/>
    </w:rPr>
  </w:style>
  <w:style w:type="paragraph" w:customStyle="1" w:styleId="ReturnAddress">
    <w:name w:val="Return Address"/>
    <w:basedOn w:val="Normal"/>
    <w:rsid w:val="00111D03"/>
    <w:pPr>
      <w:jc w:val="center"/>
    </w:pPr>
    <w:rPr>
      <w:spacing w:val="-3"/>
      <w:sz w:val="20"/>
      <w:szCs w:val="20"/>
      <w:lang w:val="en-AU"/>
    </w:rPr>
  </w:style>
  <w:style w:type="paragraph" w:styleId="Title">
    <w:name w:val="Title"/>
    <w:basedOn w:val="Normal"/>
    <w:link w:val="TitleChar"/>
    <w:qFormat/>
    <w:rsid w:val="00111D03"/>
    <w:pPr>
      <w:spacing w:before="360" w:after="240"/>
      <w:jc w:val="left"/>
    </w:pPr>
    <w:rPr>
      <w:rFonts w:ascii="Arial Narrow" w:hAnsi="Arial Narrow" w:cs="Arial"/>
      <w:b/>
      <w:bCs/>
      <w:kern w:val="28"/>
      <w:sz w:val="36"/>
      <w:szCs w:val="32"/>
    </w:rPr>
  </w:style>
  <w:style w:type="character" w:customStyle="1" w:styleId="TitleChar">
    <w:name w:val="Title Char"/>
    <w:link w:val="Title"/>
    <w:rsid w:val="00111D03"/>
    <w:rPr>
      <w:rFonts w:ascii="Arial Narrow" w:eastAsia="Times New Roman" w:hAnsi="Arial Narrow" w:cs="Arial"/>
      <w:b/>
      <w:bCs/>
      <w:kern w:val="28"/>
      <w:sz w:val="36"/>
      <w:szCs w:val="32"/>
      <w:lang w:eastAsia="en-NZ"/>
    </w:rPr>
  </w:style>
  <w:style w:type="paragraph" w:styleId="Subtitle">
    <w:name w:val="Subtitle"/>
    <w:basedOn w:val="Normal"/>
    <w:link w:val="SubtitleChar"/>
    <w:qFormat/>
    <w:rsid w:val="00111D03"/>
    <w:pPr>
      <w:spacing w:after="60"/>
    </w:pPr>
    <w:rPr>
      <w:rFonts w:ascii="Arial Narrow" w:hAnsi="Arial Narrow" w:cs="Arial"/>
      <w:b/>
      <w:sz w:val="28"/>
    </w:rPr>
  </w:style>
  <w:style w:type="character" w:customStyle="1" w:styleId="SubtitleChar">
    <w:name w:val="Subtitle Char"/>
    <w:link w:val="Subtitle"/>
    <w:rsid w:val="00111D03"/>
    <w:rPr>
      <w:rFonts w:ascii="Arial Narrow" w:eastAsia="Times New Roman" w:hAnsi="Arial Narrow" w:cs="Arial"/>
      <w:b/>
      <w:sz w:val="28"/>
      <w:szCs w:val="24"/>
      <w:lang w:eastAsia="en-NZ"/>
    </w:rPr>
  </w:style>
  <w:style w:type="paragraph" w:customStyle="1" w:styleId="ISBN">
    <w:name w:val="ISBN"/>
    <w:basedOn w:val="Normal"/>
    <w:rsid w:val="00111D03"/>
    <w:rPr>
      <w:rFonts w:ascii="Arial Narrow" w:hAnsi="Arial Narrow"/>
      <w:szCs w:val="20"/>
    </w:rPr>
  </w:style>
  <w:style w:type="paragraph" w:customStyle="1" w:styleId="Date-frontpage">
    <w:name w:val="Date-front page"/>
    <w:basedOn w:val="ReturnAddress"/>
    <w:rsid w:val="00111D03"/>
    <w:pPr>
      <w:jc w:val="left"/>
    </w:pPr>
    <w:rPr>
      <w:rFonts w:ascii="Arial Narrow" w:hAnsi="Arial Narrow"/>
      <w:b/>
      <w:sz w:val="24"/>
    </w:rPr>
  </w:style>
  <w:style w:type="character" w:styleId="Hyperlink">
    <w:name w:val="Hyperlink"/>
    <w:uiPriority w:val="99"/>
    <w:semiHidden/>
    <w:unhideWhenUsed/>
    <w:rsid w:val="00111D03"/>
    <w:rPr>
      <w:rFonts w:ascii="Times New Roman" w:hAnsi="Times New Roman" w:cs="Times New Roman" w:hint="default"/>
      <w:color w:val="0000FF"/>
      <w:u w:val="single"/>
    </w:rPr>
  </w:style>
  <w:style w:type="paragraph" w:styleId="TOC1">
    <w:name w:val="toc 1"/>
    <w:basedOn w:val="Normal"/>
    <w:autoRedefine/>
    <w:uiPriority w:val="39"/>
    <w:semiHidden/>
    <w:unhideWhenUsed/>
    <w:rsid w:val="00111D03"/>
    <w:pPr>
      <w:tabs>
        <w:tab w:val="right" w:pos="9072"/>
      </w:tabs>
      <w:spacing w:before="240"/>
      <w:ind w:left="567" w:hanging="567"/>
    </w:pPr>
    <w:rPr>
      <w:b/>
      <w:noProof/>
      <w:szCs w:val="20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111D03"/>
    <w:pPr>
      <w:tabs>
        <w:tab w:val="left" w:pos="880"/>
        <w:tab w:val="right" w:pos="8647"/>
        <w:tab w:val="left" w:pos="9026"/>
      </w:tabs>
      <w:spacing w:after="100"/>
      <w:ind w:left="240"/>
    </w:pPr>
  </w:style>
  <w:style w:type="paragraph" w:customStyle="1" w:styleId="Disclaimer">
    <w:name w:val="Disclaimer"/>
    <w:basedOn w:val="Normal"/>
    <w:rsid w:val="00111D03"/>
    <w:pPr>
      <w:ind w:right="1395"/>
    </w:pPr>
    <w:rPr>
      <w:rFonts w:ascii="Arial Narrow" w:hAnsi="Arial Narrow"/>
      <w:b/>
      <w:sz w:val="36"/>
      <w:szCs w:val="20"/>
    </w:rPr>
  </w:style>
  <w:style w:type="paragraph" w:styleId="ListParagraph">
    <w:name w:val="List Paragraph"/>
    <w:basedOn w:val="Normal"/>
    <w:uiPriority w:val="34"/>
    <w:qFormat/>
    <w:rsid w:val="00111D03"/>
    <w:pPr>
      <w:ind w:left="720"/>
      <w:contextualSpacing/>
    </w:pPr>
  </w:style>
  <w:style w:type="character" w:styleId="PageNumber">
    <w:name w:val="page number"/>
    <w:rsid w:val="00111D03"/>
    <w:rPr>
      <w:rFonts w:cs="Times New Roman"/>
    </w:rPr>
  </w:style>
  <w:style w:type="paragraph" w:customStyle="1" w:styleId="Author">
    <w:name w:val="Author"/>
    <w:next w:val="BodyText"/>
    <w:qFormat/>
    <w:rsid w:val="00111D03"/>
    <w:pPr>
      <w:keepNext/>
      <w:keepLines/>
      <w:spacing w:before="240" w:after="200" w:line="240" w:lineRule="auto"/>
    </w:pPr>
    <w:rPr>
      <w:rFonts w:ascii="Times New Roman" w:eastAsia="Cambria" w:hAnsi="Times New Roman" w:cs="Times New Roman"/>
      <w:lang w:val="en-US"/>
    </w:rPr>
  </w:style>
  <w:style w:type="paragraph" w:styleId="Date">
    <w:name w:val="Date"/>
    <w:next w:val="BodyText"/>
    <w:link w:val="DateChar"/>
    <w:qFormat/>
    <w:rsid w:val="00111D03"/>
    <w:pPr>
      <w:keepNext/>
      <w:keepLines/>
      <w:spacing w:after="200" w:line="240" w:lineRule="auto"/>
    </w:pPr>
    <w:rPr>
      <w:rFonts w:ascii="Times New Roman" w:eastAsia="Cambria" w:hAnsi="Times New Roman" w:cs="Times New Roman"/>
      <w:sz w:val="24"/>
      <w:szCs w:val="24"/>
      <w:lang w:val="en-US"/>
    </w:rPr>
  </w:style>
  <w:style w:type="character" w:customStyle="1" w:styleId="DateChar">
    <w:name w:val="Date Char"/>
    <w:link w:val="Date"/>
    <w:rsid w:val="00111D03"/>
    <w:rPr>
      <w:rFonts w:ascii="Times New Roman" w:eastAsia="Cambria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unhideWhenUsed/>
    <w:qFormat/>
    <w:rsid w:val="00111D03"/>
  </w:style>
  <w:style w:type="character" w:customStyle="1" w:styleId="BodyTextChar">
    <w:name w:val="Body Text Char"/>
    <w:link w:val="BodyText"/>
    <w:uiPriority w:val="99"/>
    <w:rsid w:val="00111D03"/>
    <w:rPr>
      <w:rFonts w:ascii="Times New Roman" w:eastAsia="Times New Roman" w:hAnsi="Times New Roman" w:cs="Times New Roman"/>
      <w:szCs w:val="24"/>
      <w:lang w:eastAsia="en-NZ"/>
    </w:rPr>
  </w:style>
  <w:style w:type="paragraph" w:customStyle="1" w:styleId="Compact">
    <w:name w:val="Compact"/>
    <w:basedOn w:val="Normal"/>
    <w:link w:val="CompactChar"/>
    <w:qFormat/>
    <w:rsid w:val="00111D03"/>
    <w:pPr>
      <w:jc w:val="right"/>
    </w:pPr>
    <w:rPr>
      <w:sz w:val="18"/>
    </w:rPr>
  </w:style>
  <w:style w:type="character" w:customStyle="1" w:styleId="CompactChar">
    <w:name w:val="Compact Char"/>
    <w:link w:val="Compact"/>
    <w:rsid w:val="00111D03"/>
    <w:rPr>
      <w:rFonts w:ascii="Times New Roman" w:eastAsia="Times New Roman" w:hAnsi="Times New Roman" w:cs="Times New Roman"/>
      <w:sz w:val="18"/>
      <w:szCs w:val="24"/>
      <w:lang w:eastAsia="en-NZ"/>
    </w:rPr>
  </w:style>
  <w:style w:type="paragraph" w:customStyle="1" w:styleId="SourceCode">
    <w:name w:val="Source Code"/>
    <w:basedOn w:val="Normal"/>
    <w:rsid w:val="00111D03"/>
    <w:pPr>
      <w:shd w:val="clear" w:color="auto" w:fill="F8F8F8"/>
      <w:wordWrap w:val="0"/>
    </w:pPr>
  </w:style>
  <w:style w:type="character" w:customStyle="1" w:styleId="KeywordTok">
    <w:name w:val="KeywordTok"/>
    <w:rsid w:val="00111D03"/>
    <w:rPr>
      <w:b/>
      <w:color w:val="204A87"/>
      <w:shd w:val="clear" w:color="auto" w:fill="F8F8F8"/>
    </w:rPr>
  </w:style>
  <w:style w:type="character" w:customStyle="1" w:styleId="DataTypeTok">
    <w:name w:val="DataTypeTok"/>
    <w:rsid w:val="00111D03"/>
    <w:rPr>
      <w:color w:val="204A87"/>
      <w:shd w:val="clear" w:color="auto" w:fill="F8F8F8"/>
    </w:rPr>
  </w:style>
  <w:style w:type="character" w:customStyle="1" w:styleId="DecValTok">
    <w:name w:val="DecValTok"/>
    <w:rsid w:val="00111D03"/>
    <w:rPr>
      <w:color w:val="0000CF"/>
      <w:shd w:val="clear" w:color="auto" w:fill="F8F8F8"/>
    </w:rPr>
  </w:style>
  <w:style w:type="character" w:customStyle="1" w:styleId="BaseNTok">
    <w:name w:val="BaseNTok"/>
    <w:rsid w:val="00111D03"/>
    <w:rPr>
      <w:color w:val="0000CF"/>
      <w:shd w:val="clear" w:color="auto" w:fill="F8F8F8"/>
    </w:rPr>
  </w:style>
  <w:style w:type="character" w:customStyle="1" w:styleId="FloatTok">
    <w:name w:val="FloatTok"/>
    <w:rsid w:val="00111D03"/>
    <w:rPr>
      <w:color w:val="0000CF"/>
      <w:shd w:val="clear" w:color="auto" w:fill="F8F8F8"/>
    </w:rPr>
  </w:style>
  <w:style w:type="character" w:customStyle="1" w:styleId="ConstantTok">
    <w:name w:val="ConstantTok"/>
    <w:rsid w:val="00111D03"/>
    <w:rPr>
      <w:color w:val="000000"/>
      <w:shd w:val="clear" w:color="auto" w:fill="F8F8F8"/>
    </w:rPr>
  </w:style>
  <w:style w:type="character" w:customStyle="1" w:styleId="CharTok">
    <w:name w:val="CharTok"/>
    <w:rsid w:val="00111D03"/>
    <w:rPr>
      <w:color w:val="4E9A06"/>
      <w:shd w:val="clear" w:color="auto" w:fill="F8F8F8"/>
    </w:rPr>
  </w:style>
  <w:style w:type="character" w:customStyle="1" w:styleId="SpecialCharTok">
    <w:name w:val="SpecialCharTok"/>
    <w:rsid w:val="00111D03"/>
    <w:rPr>
      <w:color w:val="000000"/>
      <w:shd w:val="clear" w:color="auto" w:fill="F8F8F8"/>
    </w:rPr>
  </w:style>
  <w:style w:type="character" w:customStyle="1" w:styleId="StringTok">
    <w:name w:val="StringTok"/>
    <w:rsid w:val="00111D03"/>
    <w:rPr>
      <w:color w:val="4E9A06"/>
      <w:shd w:val="clear" w:color="auto" w:fill="F8F8F8"/>
    </w:rPr>
  </w:style>
  <w:style w:type="character" w:customStyle="1" w:styleId="VerbatimStringTok">
    <w:name w:val="VerbatimStringTok"/>
    <w:rsid w:val="00111D03"/>
    <w:rPr>
      <w:color w:val="4E9A06"/>
      <w:shd w:val="clear" w:color="auto" w:fill="F8F8F8"/>
    </w:rPr>
  </w:style>
  <w:style w:type="character" w:customStyle="1" w:styleId="SpecialStringTok">
    <w:name w:val="SpecialStringTok"/>
    <w:rsid w:val="00111D03"/>
    <w:rPr>
      <w:color w:val="4E9A06"/>
      <w:shd w:val="clear" w:color="auto" w:fill="F8F8F8"/>
    </w:rPr>
  </w:style>
  <w:style w:type="character" w:customStyle="1" w:styleId="ImportTok">
    <w:name w:val="ImportTok"/>
    <w:rsid w:val="00111D03"/>
    <w:rPr>
      <w:shd w:val="clear" w:color="auto" w:fill="F8F8F8"/>
    </w:rPr>
  </w:style>
  <w:style w:type="character" w:customStyle="1" w:styleId="CommentTok">
    <w:name w:val="CommentTok"/>
    <w:rsid w:val="00111D03"/>
    <w:rPr>
      <w:i/>
      <w:color w:val="8F5902"/>
      <w:shd w:val="clear" w:color="auto" w:fill="F8F8F8"/>
    </w:rPr>
  </w:style>
  <w:style w:type="character" w:customStyle="1" w:styleId="DocumentationTok">
    <w:name w:val="DocumentationTok"/>
    <w:rsid w:val="00111D03"/>
    <w:rPr>
      <w:b/>
      <w:i/>
      <w:color w:val="8F5902"/>
      <w:shd w:val="clear" w:color="auto" w:fill="F8F8F8"/>
    </w:rPr>
  </w:style>
  <w:style w:type="character" w:customStyle="1" w:styleId="AnnotationTok">
    <w:name w:val="AnnotationTok"/>
    <w:rsid w:val="00111D03"/>
    <w:rPr>
      <w:b/>
      <w:i/>
      <w:color w:val="8F5902"/>
      <w:shd w:val="clear" w:color="auto" w:fill="F8F8F8"/>
    </w:rPr>
  </w:style>
  <w:style w:type="character" w:customStyle="1" w:styleId="CommentVarTok">
    <w:name w:val="CommentVarTok"/>
    <w:rsid w:val="00111D03"/>
    <w:rPr>
      <w:b/>
      <w:i/>
      <w:color w:val="8F5902"/>
      <w:shd w:val="clear" w:color="auto" w:fill="F8F8F8"/>
    </w:rPr>
  </w:style>
  <w:style w:type="character" w:customStyle="1" w:styleId="OtherTok">
    <w:name w:val="OtherTok"/>
    <w:rsid w:val="00111D03"/>
    <w:rPr>
      <w:color w:val="8F5902"/>
      <w:shd w:val="clear" w:color="auto" w:fill="F8F8F8"/>
    </w:rPr>
  </w:style>
  <w:style w:type="character" w:customStyle="1" w:styleId="FunctionTok">
    <w:name w:val="FunctionTok"/>
    <w:rsid w:val="00111D03"/>
    <w:rPr>
      <w:color w:val="000000"/>
      <w:shd w:val="clear" w:color="auto" w:fill="F8F8F8"/>
    </w:rPr>
  </w:style>
  <w:style w:type="character" w:customStyle="1" w:styleId="VariableTok">
    <w:name w:val="VariableTok"/>
    <w:rsid w:val="00111D03"/>
    <w:rPr>
      <w:color w:val="000000"/>
      <w:shd w:val="clear" w:color="auto" w:fill="F8F8F8"/>
    </w:rPr>
  </w:style>
  <w:style w:type="character" w:customStyle="1" w:styleId="ControlFlowTok">
    <w:name w:val="ControlFlowTok"/>
    <w:rsid w:val="00111D03"/>
    <w:rPr>
      <w:b/>
      <w:color w:val="204A87"/>
      <w:shd w:val="clear" w:color="auto" w:fill="F8F8F8"/>
    </w:rPr>
  </w:style>
  <w:style w:type="character" w:customStyle="1" w:styleId="OperatorTok">
    <w:name w:val="OperatorTok"/>
    <w:rsid w:val="00111D03"/>
    <w:rPr>
      <w:b/>
      <w:color w:val="CE5C00"/>
      <w:shd w:val="clear" w:color="auto" w:fill="F8F8F8"/>
    </w:rPr>
  </w:style>
  <w:style w:type="character" w:customStyle="1" w:styleId="BuiltInTok">
    <w:name w:val="BuiltInTok"/>
    <w:rsid w:val="00111D03"/>
    <w:rPr>
      <w:shd w:val="clear" w:color="auto" w:fill="F8F8F8"/>
    </w:rPr>
  </w:style>
  <w:style w:type="character" w:customStyle="1" w:styleId="ExtensionTok">
    <w:name w:val="ExtensionTok"/>
    <w:rsid w:val="00111D03"/>
    <w:rPr>
      <w:shd w:val="clear" w:color="auto" w:fill="F8F8F8"/>
    </w:rPr>
  </w:style>
  <w:style w:type="character" w:customStyle="1" w:styleId="PreprocessorTok">
    <w:name w:val="PreprocessorTok"/>
    <w:rsid w:val="00111D03"/>
    <w:rPr>
      <w:i/>
      <w:color w:val="8F5902"/>
      <w:shd w:val="clear" w:color="auto" w:fill="F8F8F8"/>
    </w:rPr>
  </w:style>
  <w:style w:type="character" w:customStyle="1" w:styleId="AttributeTok">
    <w:name w:val="AttributeTok"/>
    <w:rsid w:val="00111D03"/>
    <w:rPr>
      <w:color w:val="C4A000"/>
      <w:shd w:val="clear" w:color="auto" w:fill="F8F8F8"/>
    </w:rPr>
  </w:style>
  <w:style w:type="character" w:customStyle="1" w:styleId="RegionMarkerTok">
    <w:name w:val="RegionMarkerTok"/>
    <w:rsid w:val="00111D03"/>
    <w:rPr>
      <w:shd w:val="clear" w:color="auto" w:fill="F8F8F8"/>
    </w:rPr>
  </w:style>
  <w:style w:type="character" w:customStyle="1" w:styleId="InformationTok">
    <w:name w:val="InformationTok"/>
    <w:rsid w:val="00111D03"/>
    <w:rPr>
      <w:b/>
      <w:i/>
      <w:color w:val="8F5902"/>
      <w:shd w:val="clear" w:color="auto" w:fill="F8F8F8"/>
    </w:rPr>
  </w:style>
  <w:style w:type="character" w:customStyle="1" w:styleId="WarningTok">
    <w:name w:val="WarningTok"/>
    <w:rsid w:val="00111D03"/>
    <w:rPr>
      <w:b/>
      <w:i/>
      <w:color w:val="8F5902"/>
      <w:shd w:val="clear" w:color="auto" w:fill="F8F8F8"/>
    </w:rPr>
  </w:style>
  <w:style w:type="character" w:customStyle="1" w:styleId="AlertTok">
    <w:name w:val="AlertTok"/>
    <w:rsid w:val="00111D03"/>
    <w:rPr>
      <w:color w:val="EF2929"/>
      <w:shd w:val="clear" w:color="auto" w:fill="F8F8F8"/>
    </w:rPr>
  </w:style>
  <w:style w:type="character" w:customStyle="1" w:styleId="ErrorTok">
    <w:name w:val="ErrorTok"/>
    <w:rsid w:val="00111D03"/>
    <w:rPr>
      <w:b/>
      <w:color w:val="A40000"/>
      <w:shd w:val="clear" w:color="auto" w:fill="F8F8F8"/>
    </w:rPr>
  </w:style>
  <w:style w:type="character" w:customStyle="1" w:styleId="NormalTok">
    <w:name w:val="NormalTok"/>
    <w:rsid w:val="00111D03"/>
    <w:rPr>
      <w:shd w:val="clear" w:color="auto" w:fill="F8F8F8"/>
    </w:rPr>
  </w:style>
  <w:style w:type="paragraph" w:styleId="Caption">
    <w:name w:val="caption"/>
    <w:basedOn w:val="Heading5"/>
    <w:next w:val="Normal"/>
    <w:uiPriority w:val="35"/>
    <w:unhideWhenUsed/>
    <w:qFormat/>
    <w:rsid w:val="00111D03"/>
  </w:style>
  <w:style w:type="paragraph" w:customStyle="1" w:styleId="EndNoteBibliographyTitle">
    <w:name w:val="EndNote Bibliography Title"/>
    <w:basedOn w:val="Normal"/>
    <w:link w:val="EndNoteBibliographyTitleChar"/>
    <w:rsid w:val="00287367"/>
    <w:pPr>
      <w:spacing w:after="0"/>
      <w:jc w:val="center"/>
    </w:pPr>
    <w:rPr>
      <w:noProof/>
    </w:rPr>
  </w:style>
  <w:style w:type="character" w:customStyle="1" w:styleId="EndNoteBibliographyTitleChar">
    <w:name w:val="EndNote Bibliography Title Char"/>
    <w:basedOn w:val="BodyTextChar"/>
    <w:link w:val="EndNoteBibliographyTitle"/>
    <w:rsid w:val="00287367"/>
    <w:rPr>
      <w:rFonts w:ascii="Times New Roman" w:eastAsia="Times New Roman" w:hAnsi="Times New Roman" w:cs="Times New Roman"/>
      <w:noProof/>
      <w:szCs w:val="24"/>
      <w:lang w:eastAsia="en-NZ"/>
    </w:rPr>
  </w:style>
  <w:style w:type="paragraph" w:customStyle="1" w:styleId="EndNoteBibliography">
    <w:name w:val="EndNote Bibliography"/>
    <w:basedOn w:val="Normal"/>
    <w:link w:val="EndNoteBibliographyChar"/>
    <w:rsid w:val="00287367"/>
    <w:rPr>
      <w:noProof/>
    </w:rPr>
  </w:style>
  <w:style w:type="character" w:customStyle="1" w:styleId="EndNoteBibliographyChar">
    <w:name w:val="EndNote Bibliography Char"/>
    <w:basedOn w:val="BodyTextChar"/>
    <w:link w:val="EndNoteBibliography"/>
    <w:rsid w:val="00287367"/>
    <w:rPr>
      <w:rFonts w:ascii="Times New Roman" w:eastAsia="Times New Roman" w:hAnsi="Times New Roman" w:cs="Times New Roman"/>
      <w:noProof/>
      <w:szCs w:val="24"/>
      <w:lang w:eastAsia="en-NZ"/>
    </w:rPr>
  </w:style>
  <w:style w:type="character" w:styleId="CommentReference">
    <w:name w:val="annotation reference"/>
    <w:basedOn w:val="DefaultParagraphFont"/>
    <w:uiPriority w:val="99"/>
    <w:semiHidden/>
    <w:unhideWhenUsed/>
    <w:rsid w:val="009E58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588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5881"/>
    <w:rPr>
      <w:rFonts w:ascii="Times New Roman" w:eastAsia="Times New Roman" w:hAnsi="Times New Roman" w:cs="Times New Roman"/>
      <w:sz w:val="20"/>
      <w:szCs w:val="20"/>
      <w:lang w:val="en-NZ" w:eastAsia="en-N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58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5881"/>
    <w:rPr>
      <w:rFonts w:ascii="Times New Roman" w:eastAsia="Times New Roman" w:hAnsi="Times New Roman" w:cs="Times New Roman"/>
      <w:b/>
      <w:bCs/>
      <w:sz w:val="20"/>
      <w:szCs w:val="20"/>
      <w:lang w:val="en-NZ" w:eastAsia="en-NZ"/>
    </w:rPr>
  </w:style>
  <w:style w:type="table" w:styleId="TableGrid">
    <w:name w:val="Table Grid"/>
    <w:basedOn w:val="TableNormal"/>
    <w:uiPriority w:val="39"/>
    <w:rsid w:val="0023228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29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rmedes\OneDrive%20-%20NIWA\Projects\Specific_Projects\2017\ANT201701\Characterisation_versioned\Report\CCAMLR%20paper%20template.2017.9.1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D4F286-7634-43BF-8A86-B0A7FB6E1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CCAMLR paper template.2017.9.15.dotx</Template>
  <TotalTime>0</TotalTime>
  <Pages>6</Pages>
  <Words>5218</Words>
  <Characters>29748</Characters>
  <Application>Microsoft Office Word</Application>
  <DocSecurity>0</DocSecurity>
  <Lines>247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Mormede</dc:creator>
  <cp:keywords/>
  <dc:description/>
  <cp:lastModifiedBy>Sophie Mormede</cp:lastModifiedBy>
  <cp:revision>2</cp:revision>
  <dcterms:created xsi:type="dcterms:W3CDTF">2018-05-09T20:49:00Z</dcterms:created>
  <dcterms:modified xsi:type="dcterms:W3CDTF">2018-05-09T20:49:00Z</dcterms:modified>
</cp:coreProperties>
</file>