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804"/>
        <w:gridCol w:w="2375"/>
      </w:tblGrid>
      <w:tr w:rsidR="00936373" w:rsidRPr="009A6941" w14:paraId="0C27A57B" w14:textId="77777777" w:rsidTr="00A052AA">
        <w:trPr>
          <w:trHeight w:val="864"/>
        </w:trPr>
        <w:tc>
          <w:tcPr>
            <w:tcW w:w="6804" w:type="dxa"/>
          </w:tcPr>
          <w:p w14:paraId="4AB5D56E" w14:textId="75E5815F" w:rsidR="00936373" w:rsidRPr="003C3991" w:rsidRDefault="00B34CC5" w:rsidP="00A052AA">
            <w:pPr>
              <w:pStyle w:val="conservationmeasuretitle1"/>
            </w:pPr>
            <w:bookmarkStart w:id="0" w:name="_Toc418689713"/>
            <w:bookmarkStart w:id="1" w:name="_Toc435711159"/>
            <w:r w:rsidRPr="003C3991">
              <w:rPr>
                <w:caps w:val="0"/>
              </w:rPr>
              <w:t xml:space="preserve">Conservation Measure </w:t>
            </w:r>
            <w:r w:rsidR="00936373" w:rsidRPr="003C3991">
              <w:t>23-06 (201</w:t>
            </w:r>
            <w:r w:rsidR="00B91B77">
              <w:t>9</w:t>
            </w:r>
            <w:r w:rsidR="00936373" w:rsidRPr="003C3991">
              <w:t>)</w:t>
            </w:r>
            <w:bookmarkEnd w:id="0"/>
            <w:bookmarkEnd w:id="1"/>
          </w:p>
          <w:p w14:paraId="3CC9C017" w14:textId="77777777" w:rsidR="00936373" w:rsidRPr="003C3991" w:rsidRDefault="00936373" w:rsidP="00A052AA">
            <w:pPr>
              <w:pStyle w:val="conservationmeasuretitle2"/>
            </w:pPr>
            <w:bookmarkStart w:id="2" w:name="_Toc418689714"/>
            <w:bookmarkStart w:id="3" w:name="_Toc435711160"/>
            <w:r w:rsidRPr="003C3991">
              <w:t xml:space="preserve">Data Reporting System for </w:t>
            </w:r>
            <w:r w:rsidRPr="003C3991">
              <w:rPr>
                <w:i/>
              </w:rPr>
              <w:t>Euphausia superba</w:t>
            </w:r>
            <w:r w:rsidRPr="003C3991">
              <w:t xml:space="preserve"> </w:t>
            </w:r>
            <w:r w:rsidR="00003F04" w:rsidRPr="003C3991">
              <w:t>fisheries</w:t>
            </w:r>
            <w:bookmarkEnd w:id="2"/>
            <w:bookmarkEnd w:id="3"/>
          </w:p>
        </w:tc>
        <w:tc>
          <w:tcPr>
            <w:tcW w:w="2375" w:type="dxa"/>
          </w:tcPr>
          <w:tbl>
            <w:tblPr>
              <w:tblW w:w="1985"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85"/>
            </w:tblGrid>
            <w:tr w:rsidR="00936373" w:rsidRPr="009A6941" w14:paraId="4A38B746" w14:textId="77777777" w:rsidTr="00A052AA">
              <w:trPr>
                <w:cantSplit/>
              </w:trPr>
              <w:tc>
                <w:tcPr>
                  <w:tcW w:w="1985" w:type="dxa"/>
                </w:tcPr>
                <w:p w14:paraId="22DB181C" w14:textId="77777777" w:rsidR="00936373" w:rsidRPr="003C3991" w:rsidRDefault="00936373" w:rsidP="00A052AA">
                  <w:pPr>
                    <w:pStyle w:val="circ"/>
                    <w:tabs>
                      <w:tab w:val="clear" w:pos="5100"/>
                      <w:tab w:val="right" w:pos="1705"/>
                    </w:tabs>
                    <w:spacing w:line="200" w:lineRule="atLeast"/>
                    <w:rPr>
                      <w:sz w:val="20"/>
                    </w:rPr>
                  </w:pPr>
                  <w:r w:rsidRPr="003C3991">
                    <w:rPr>
                      <w:sz w:val="20"/>
                    </w:rPr>
                    <w:t>Species</w:t>
                  </w:r>
                  <w:r w:rsidRPr="003C3991">
                    <w:rPr>
                      <w:sz w:val="20"/>
                    </w:rPr>
                    <w:tab/>
                    <w:t>krill</w:t>
                  </w:r>
                </w:p>
              </w:tc>
            </w:tr>
            <w:tr w:rsidR="00936373" w:rsidRPr="009A6941" w14:paraId="179758D2" w14:textId="77777777" w:rsidTr="00A052AA">
              <w:trPr>
                <w:cantSplit/>
              </w:trPr>
              <w:tc>
                <w:tcPr>
                  <w:tcW w:w="1985" w:type="dxa"/>
                </w:tcPr>
                <w:p w14:paraId="7CDBCEBE" w14:textId="77777777" w:rsidR="00936373" w:rsidRPr="003C3991" w:rsidRDefault="00936373" w:rsidP="00A052AA">
                  <w:pPr>
                    <w:pStyle w:val="Footer"/>
                    <w:tabs>
                      <w:tab w:val="right" w:pos="1705"/>
                    </w:tabs>
                    <w:spacing w:line="200" w:lineRule="atLeast"/>
                  </w:pPr>
                  <w:r w:rsidRPr="003C3991">
                    <w:t>Area</w:t>
                  </w:r>
                  <w:r w:rsidRPr="003C3991">
                    <w:tab/>
                    <w:t>all</w:t>
                  </w:r>
                </w:p>
              </w:tc>
            </w:tr>
            <w:tr w:rsidR="00936373" w:rsidRPr="009A6941" w14:paraId="729D6549" w14:textId="77777777" w:rsidTr="00A052AA">
              <w:trPr>
                <w:cantSplit/>
              </w:trPr>
              <w:tc>
                <w:tcPr>
                  <w:tcW w:w="1985" w:type="dxa"/>
                </w:tcPr>
                <w:p w14:paraId="24372544" w14:textId="77777777" w:rsidR="00936373" w:rsidRPr="003C3991" w:rsidRDefault="00936373" w:rsidP="00A052AA">
                  <w:pPr>
                    <w:pStyle w:val="Footer"/>
                    <w:tabs>
                      <w:tab w:val="right" w:pos="1705"/>
                    </w:tabs>
                    <w:spacing w:line="200" w:lineRule="atLeast"/>
                  </w:pPr>
                  <w:r w:rsidRPr="003C3991">
                    <w:t>Season</w:t>
                  </w:r>
                  <w:r w:rsidRPr="003C3991">
                    <w:tab/>
                    <w:t>all</w:t>
                  </w:r>
                </w:p>
              </w:tc>
            </w:tr>
            <w:tr w:rsidR="00936373" w:rsidRPr="009A6941" w14:paraId="0BB45290" w14:textId="77777777" w:rsidTr="00A052AA">
              <w:trPr>
                <w:cantSplit/>
              </w:trPr>
              <w:tc>
                <w:tcPr>
                  <w:tcW w:w="1985" w:type="dxa"/>
                </w:tcPr>
                <w:p w14:paraId="1B439B95" w14:textId="77777777" w:rsidR="00936373" w:rsidRPr="003C3991" w:rsidRDefault="00936373" w:rsidP="00A052AA">
                  <w:pPr>
                    <w:tabs>
                      <w:tab w:val="right" w:pos="1705"/>
                    </w:tabs>
                    <w:spacing w:line="200" w:lineRule="atLeast"/>
                    <w:rPr>
                      <w:sz w:val="20"/>
                    </w:rPr>
                  </w:pPr>
                  <w:r w:rsidRPr="003C3991">
                    <w:rPr>
                      <w:sz w:val="20"/>
                    </w:rPr>
                    <w:t>Gear</w:t>
                  </w:r>
                  <w:r w:rsidRPr="003C3991">
                    <w:rPr>
                      <w:sz w:val="20"/>
                    </w:rPr>
                    <w:tab/>
                    <w:t>all</w:t>
                  </w:r>
                </w:p>
              </w:tc>
            </w:tr>
          </w:tbl>
          <w:p w14:paraId="1FD010F7" w14:textId="77777777" w:rsidR="00936373" w:rsidRPr="003C3991" w:rsidRDefault="00936373" w:rsidP="00A052AA">
            <w:pPr>
              <w:pStyle w:val="conservationmeasuretitle1"/>
            </w:pPr>
          </w:p>
        </w:tc>
      </w:tr>
    </w:tbl>
    <w:p w14:paraId="680419AD" w14:textId="77777777" w:rsidR="00936373" w:rsidRPr="003C3991" w:rsidRDefault="00936373" w:rsidP="00936373">
      <w:pPr>
        <w:pStyle w:val="cmnumberedpara"/>
        <w:spacing w:before="240"/>
      </w:pPr>
      <w:r w:rsidRPr="003C3991">
        <w:t>1.</w:t>
      </w:r>
      <w:r w:rsidRPr="003C3991">
        <w:tab/>
        <w:t>This conservation measure is invoked by the conservation measures to which it is attached.</w:t>
      </w:r>
    </w:p>
    <w:p w14:paraId="41A6B1A4" w14:textId="1AF09E96" w:rsidR="00936373" w:rsidRPr="003C3991" w:rsidRDefault="003F7EDB">
      <w:pPr>
        <w:pStyle w:val="cmnumberedpara"/>
      </w:pPr>
      <w:r>
        <w:t>2</w:t>
      </w:r>
      <w:r w:rsidR="00936373" w:rsidRPr="003C3991">
        <w:t>.</w:t>
      </w:r>
      <w:r w:rsidR="00936373" w:rsidRPr="003C3991">
        <w:tab/>
      </w:r>
      <w:r w:rsidR="00A70438">
        <w:t>C</w:t>
      </w:r>
      <w:r w:rsidR="00936373" w:rsidRPr="003C3991">
        <w:t xml:space="preserve">atches shall be reported in accordance with the </w:t>
      </w:r>
      <w:r w:rsidR="00936373">
        <w:t>five</w:t>
      </w:r>
      <w:r w:rsidR="00936373" w:rsidRPr="003C3991">
        <w:t>-day Catch and Effort Reporting System set out in Conservation Measure 23-01</w:t>
      </w:r>
      <w:r w:rsidR="00A56672">
        <w:t>.</w:t>
      </w:r>
    </w:p>
    <w:p w14:paraId="32F9BA0B" w14:textId="7A224C63" w:rsidR="00936373" w:rsidRPr="00553A19" w:rsidRDefault="003F7EDB" w:rsidP="00936373">
      <w:pPr>
        <w:pStyle w:val="cmnumberedpara"/>
      </w:pPr>
      <w:r>
        <w:t>3</w:t>
      </w:r>
      <w:r w:rsidR="00936373" w:rsidRPr="003C3991">
        <w:t>.</w:t>
      </w:r>
      <w:r w:rsidR="00936373" w:rsidRPr="003C3991">
        <w:tab/>
      </w:r>
      <w:r w:rsidR="00936373" w:rsidRPr="00553A19">
        <w:t xml:space="preserve">At the end of each month, each Contracting Party shall obtain from </w:t>
      </w:r>
      <w:bookmarkStart w:id="4" w:name="_GoBack"/>
      <w:bookmarkEnd w:id="4"/>
      <w:r w:rsidR="00936373" w:rsidRPr="00553A19">
        <w:t xml:space="preserve">each of its vessels the haul-by-haul data required to complete the </w:t>
      </w:r>
      <w:r w:rsidR="00936373" w:rsidRPr="00553A19">
        <w:rPr>
          <w:caps/>
        </w:rPr>
        <w:t>ccamlr</w:t>
      </w:r>
      <w:r w:rsidR="00936373" w:rsidRPr="00553A19">
        <w:t xml:space="preserve"> fine-scale catch and effort data form (trawl fisheries Form C1).</w:t>
      </w:r>
      <w:r w:rsidR="00A56672">
        <w:t xml:space="preserve"> </w:t>
      </w:r>
      <w:r w:rsidR="00936373" w:rsidRPr="00553A19">
        <w:t>It shall transmit those data in the specified format to the Executive Secretary not later than the end of the following month</w:t>
      </w:r>
      <w:r w:rsidR="00936373">
        <w:t>.</w:t>
      </w:r>
      <w:r w:rsidR="00A56672">
        <w:t xml:space="preserve"> </w:t>
      </w:r>
      <w:r w:rsidR="00936373" w:rsidRPr="00553A19">
        <w:t xml:space="preserve">The multipliers used to convert the measured component of the catch to an estimate of green weight should be estimated at least once every month using the C1 form as a guideline. </w:t>
      </w:r>
    </w:p>
    <w:p w14:paraId="31630D31" w14:textId="61660335" w:rsidR="00936373" w:rsidRPr="003C3991" w:rsidRDefault="003F7EDB" w:rsidP="00936373">
      <w:pPr>
        <w:pStyle w:val="cmnumberedpara"/>
      </w:pPr>
      <w:r>
        <w:t>4</w:t>
      </w:r>
      <w:r w:rsidR="00936373" w:rsidRPr="003C3991">
        <w:t>.</w:t>
      </w:r>
      <w:r w:rsidR="00936373" w:rsidRPr="003C3991">
        <w:tab/>
        <w:t xml:space="preserve">This conservation measure shall be reviewed when catch limits for </w:t>
      </w:r>
      <w:bookmarkStart w:id="5" w:name="_Hlk23858446"/>
      <w:r w:rsidR="00A56672">
        <w:t xml:space="preserve">small-scale management units </w:t>
      </w:r>
      <w:bookmarkEnd w:id="5"/>
      <w:r w:rsidR="00A56672">
        <w:t>(</w:t>
      </w:r>
      <w:r w:rsidR="00936373" w:rsidRPr="003C3991">
        <w:t>SSMUs</w:t>
      </w:r>
      <w:r w:rsidR="00A56672">
        <w:t>)</w:t>
      </w:r>
      <w:r w:rsidR="00936373" w:rsidRPr="003C3991">
        <w:t xml:space="preserve"> are established in the relevant areas.</w:t>
      </w:r>
    </w:p>
    <w:p w14:paraId="3FFDD86F" w14:textId="136D5AF2" w:rsidR="00293928" w:rsidRPr="00CC39F5" w:rsidRDefault="003F7EDB" w:rsidP="00936373">
      <w:pPr>
        <w:pStyle w:val="cmnumberedpara"/>
        <w:spacing w:after="720"/>
      </w:pPr>
      <w:r>
        <w:t>5</w:t>
      </w:r>
      <w:r w:rsidR="00936373" w:rsidRPr="003C3991">
        <w:t>.</w:t>
      </w:r>
      <w:r w:rsidR="00936373" w:rsidRPr="003C3991">
        <w:tab/>
        <w:t>Each Flag State shall notify by email, or other means, the Executive Secretary within 24 hours of each entry to, exit from and movement between, subareas and divisions of the Convention Area by each of its fishing vessels.</w:t>
      </w:r>
      <w:r w:rsidR="00A56672">
        <w:t xml:space="preserve"> </w:t>
      </w:r>
      <w:r w:rsidR="00936373" w:rsidRPr="003C3991">
        <w:t>When a vessel intends to enter a closed area, or an area for which it is not licensed to fish, the Flag State shall provide prior notification to the Secretariat of the vessel’s intentions.</w:t>
      </w:r>
      <w:r w:rsidR="00A56672">
        <w:t xml:space="preserve"> </w:t>
      </w:r>
      <w:r w:rsidR="00936373" w:rsidRPr="003C3991">
        <w:t>The Flag State may permit or direct that such notifications be provided by the ves</w:t>
      </w:r>
      <w:r w:rsidR="00936373">
        <w:t>sel directly to the Secretariat.</w:t>
      </w:r>
    </w:p>
    <w:sectPr w:rsidR="00293928" w:rsidRPr="00CC39F5" w:rsidSect="008062F3">
      <w:headerReference w:type="default" r:id="rId8"/>
      <w:footerReference w:type="even" r:id="rId9"/>
      <w:footnotePr>
        <w:numRestart w:val="eachSect"/>
      </w:footnotePr>
      <w:pgSz w:w="11900" w:h="16840" w:code="9"/>
      <w:pgMar w:top="1559" w:right="1418" w:bottom="1559" w:left="1418" w:header="709"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DFAA06" w14:textId="77777777" w:rsidR="00217503" w:rsidRDefault="00217503">
      <w:r>
        <w:separator/>
      </w:r>
    </w:p>
  </w:endnote>
  <w:endnote w:type="continuationSeparator" w:id="0">
    <w:p w14:paraId="728DE145" w14:textId="77777777" w:rsidR="00217503" w:rsidRDefault="00217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DC6BEC" w14:textId="77777777" w:rsidR="0058281A" w:rsidRDefault="0058281A">
    <w:pPr>
      <w:pStyle w:val="evenfooter"/>
    </w:pPr>
    <w:r>
      <w:fldChar w:fldCharType="begin"/>
    </w:r>
    <w:r>
      <w:instrText xml:space="preserve">PAGE  </w:instrText>
    </w:r>
    <w:r>
      <w:fldChar w:fldCharType="separate"/>
    </w:r>
    <w:r w:rsidR="00936373">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5B37F1" w14:textId="77777777" w:rsidR="00217503" w:rsidRDefault="00217503">
      <w:r>
        <w:separator/>
      </w:r>
    </w:p>
  </w:footnote>
  <w:footnote w:type="continuationSeparator" w:id="0">
    <w:p w14:paraId="70D12C19" w14:textId="77777777" w:rsidR="00217503" w:rsidRDefault="002175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C181E1" w14:textId="77777777" w:rsidR="008062F3" w:rsidRPr="00D20BA3" w:rsidRDefault="008062F3" w:rsidP="008062F3">
    <w:pPr>
      <w:pStyle w:val="Header"/>
      <w:jc w:val="center"/>
    </w:pPr>
    <w:r>
      <w:rPr>
        <w:b/>
        <w:bCs/>
        <w:i/>
        <w:iCs/>
        <w:szCs w:val="24"/>
      </w:rPr>
      <w:t xml:space="preserve">This is a preliminary version of the conservation measures– </w:t>
    </w:r>
    <w:r>
      <w:rPr>
        <w:b/>
        <w:bCs/>
        <w:i/>
        <w:iCs/>
        <w:szCs w:val="24"/>
      </w:rPr>
      <w:br/>
      <w:t>further checking and verification is to be done by the Secretariat</w:t>
    </w:r>
    <w:r>
      <w:rPr>
        <w:noProof/>
        <w:sz w:val="24"/>
      </w:rPr>
      <w:pict w14:anchorId="351355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4337" type="#_x0000_t136" style="position:absolute;left:0;text-align:left;margin-left:0;margin-top:0;width:556.05pt;height:83.4pt;rotation:315;z-index:-251657216;mso-position-horizontal:center;mso-position-horizontal-relative:margin;mso-position-vertical:center;mso-position-vertical-relative:margin" o:allowincell="f" fillcolor="#ddd" stroked="f">
          <v:textpath style="font-family:&quot;Arial Black&quot;;font-size:1pt" string="PRELIMINARY"/>
          <w10:wrap anchorx="margin" anchory="margin"/>
          <w10:anchorlock/>
        </v:shape>
      </w:pict>
    </w:r>
  </w:p>
  <w:p w14:paraId="0864E6AE" w14:textId="77777777" w:rsidR="00B34CC5" w:rsidRDefault="00936373" w:rsidP="00936373">
    <w:pPr>
      <w:pStyle w:val="oddheader"/>
    </w:pPr>
    <w:r>
      <w:t>23-06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14338">
      <o:colormru v:ext="edit" colors="#e4e4e4,#ddd,silver,#b9b9b9"/>
    </o:shapedefaults>
    <o:shapelayout v:ext="edit">
      <o:idmap v:ext="edit" data="14"/>
    </o:shapelayout>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373"/>
    <w:rsid w:val="00003392"/>
    <w:rsid w:val="00003F04"/>
    <w:rsid w:val="00004F5C"/>
    <w:rsid w:val="0001722C"/>
    <w:rsid w:val="00037BD2"/>
    <w:rsid w:val="000573D8"/>
    <w:rsid w:val="00060309"/>
    <w:rsid w:val="000661FD"/>
    <w:rsid w:val="00066AB7"/>
    <w:rsid w:val="00080A49"/>
    <w:rsid w:val="00092BC7"/>
    <w:rsid w:val="00093133"/>
    <w:rsid w:val="000975BB"/>
    <w:rsid w:val="000A1872"/>
    <w:rsid w:val="000A67EA"/>
    <w:rsid w:val="000B4AC5"/>
    <w:rsid w:val="000B51C3"/>
    <w:rsid w:val="000C3D02"/>
    <w:rsid w:val="000C4A03"/>
    <w:rsid w:val="000D5941"/>
    <w:rsid w:val="000D626F"/>
    <w:rsid w:val="000F0BF9"/>
    <w:rsid w:val="000F7404"/>
    <w:rsid w:val="001056D8"/>
    <w:rsid w:val="00114F3D"/>
    <w:rsid w:val="00115B5B"/>
    <w:rsid w:val="001326D6"/>
    <w:rsid w:val="00134425"/>
    <w:rsid w:val="00155181"/>
    <w:rsid w:val="00155C56"/>
    <w:rsid w:val="001655D3"/>
    <w:rsid w:val="001657DA"/>
    <w:rsid w:val="00170E3D"/>
    <w:rsid w:val="0018501F"/>
    <w:rsid w:val="0019362F"/>
    <w:rsid w:val="001C00E6"/>
    <w:rsid w:val="001C2583"/>
    <w:rsid w:val="001D27F7"/>
    <w:rsid w:val="001F3DC8"/>
    <w:rsid w:val="00201EB9"/>
    <w:rsid w:val="00205903"/>
    <w:rsid w:val="00214397"/>
    <w:rsid w:val="0021667A"/>
    <w:rsid w:val="00217503"/>
    <w:rsid w:val="002176F2"/>
    <w:rsid w:val="00222E2E"/>
    <w:rsid w:val="0022678A"/>
    <w:rsid w:val="0023288F"/>
    <w:rsid w:val="00240817"/>
    <w:rsid w:val="00242BB1"/>
    <w:rsid w:val="00243D23"/>
    <w:rsid w:val="0026596F"/>
    <w:rsid w:val="00265ED0"/>
    <w:rsid w:val="00276DC0"/>
    <w:rsid w:val="00285BBB"/>
    <w:rsid w:val="00290416"/>
    <w:rsid w:val="00293928"/>
    <w:rsid w:val="002A55DA"/>
    <w:rsid w:val="002B13B1"/>
    <w:rsid w:val="002C48C3"/>
    <w:rsid w:val="002E3416"/>
    <w:rsid w:val="003003F8"/>
    <w:rsid w:val="00302BA1"/>
    <w:rsid w:val="00312138"/>
    <w:rsid w:val="00316BF6"/>
    <w:rsid w:val="0033097C"/>
    <w:rsid w:val="00331BA1"/>
    <w:rsid w:val="003367E9"/>
    <w:rsid w:val="00346298"/>
    <w:rsid w:val="00346FCD"/>
    <w:rsid w:val="00354CC4"/>
    <w:rsid w:val="00366DB9"/>
    <w:rsid w:val="00373D49"/>
    <w:rsid w:val="0037602C"/>
    <w:rsid w:val="00390AEF"/>
    <w:rsid w:val="00393B9E"/>
    <w:rsid w:val="003A18B9"/>
    <w:rsid w:val="003A204B"/>
    <w:rsid w:val="003A5FF0"/>
    <w:rsid w:val="003B3FC7"/>
    <w:rsid w:val="003B7DA5"/>
    <w:rsid w:val="003C26A7"/>
    <w:rsid w:val="003C3991"/>
    <w:rsid w:val="003D1A78"/>
    <w:rsid w:val="003E1CD4"/>
    <w:rsid w:val="003F0399"/>
    <w:rsid w:val="003F0472"/>
    <w:rsid w:val="003F7B44"/>
    <w:rsid w:val="003F7EDB"/>
    <w:rsid w:val="0040110C"/>
    <w:rsid w:val="00403AB2"/>
    <w:rsid w:val="00404119"/>
    <w:rsid w:val="0040537F"/>
    <w:rsid w:val="00412E2C"/>
    <w:rsid w:val="0043188C"/>
    <w:rsid w:val="00432BBC"/>
    <w:rsid w:val="0043580F"/>
    <w:rsid w:val="00440167"/>
    <w:rsid w:val="00441BE2"/>
    <w:rsid w:val="00441CA0"/>
    <w:rsid w:val="00445329"/>
    <w:rsid w:val="00454D6B"/>
    <w:rsid w:val="00454D7A"/>
    <w:rsid w:val="00461B05"/>
    <w:rsid w:val="004722D0"/>
    <w:rsid w:val="00477878"/>
    <w:rsid w:val="0048504F"/>
    <w:rsid w:val="00491068"/>
    <w:rsid w:val="00495DA0"/>
    <w:rsid w:val="004976A5"/>
    <w:rsid w:val="00497C1A"/>
    <w:rsid w:val="004A4715"/>
    <w:rsid w:val="004C21CB"/>
    <w:rsid w:val="004C4EC1"/>
    <w:rsid w:val="00500CEE"/>
    <w:rsid w:val="0050409D"/>
    <w:rsid w:val="00504703"/>
    <w:rsid w:val="00507A51"/>
    <w:rsid w:val="00516354"/>
    <w:rsid w:val="005456C8"/>
    <w:rsid w:val="00546024"/>
    <w:rsid w:val="00554073"/>
    <w:rsid w:val="00560C36"/>
    <w:rsid w:val="00581D53"/>
    <w:rsid w:val="0058281A"/>
    <w:rsid w:val="00583BFB"/>
    <w:rsid w:val="005840A9"/>
    <w:rsid w:val="005844DB"/>
    <w:rsid w:val="00585A30"/>
    <w:rsid w:val="00590255"/>
    <w:rsid w:val="00590644"/>
    <w:rsid w:val="005A02AB"/>
    <w:rsid w:val="005A444A"/>
    <w:rsid w:val="005A5DA2"/>
    <w:rsid w:val="005B04A6"/>
    <w:rsid w:val="005B23FE"/>
    <w:rsid w:val="005C1F61"/>
    <w:rsid w:val="005C3F8D"/>
    <w:rsid w:val="005C7C5F"/>
    <w:rsid w:val="005D5CD9"/>
    <w:rsid w:val="006019EE"/>
    <w:rsid w:val="006026A1"/>
    <w:rsid w:val="00605CD9"/>
    <w:rsid w:val="0060642C"/>
    <w:rsid w:val="00621841"/>
    <w:rsid w:val="00625F1E"/>
    <w:rsid w:val="00634821"/>
    <w:rsid w:val="00643F4D"/>
    <w:rsid w:val="00645A6E"/>
    <w:rsid w:val="00671793"/>
    <w:rsid w:val="00677C74"/>
    <w:rsid w:val="00681DC3"/>
    <w:rsid w:val="006837FD"/>
    <w:rsid w:val="006A1BD3"/>
    <w:rsid w:val="006A2952"/>
    <w:rsid w:val="006A2A66"/>
    <w:rsid w:val="006A6AA2"/>
    <w:rsid w:val="006A7540"/>
    <w:rsid w:val="006D2FA7"/>
    <w:rsid w:val="006E316B"/>
    <w:rsid w:val="00713D8A"/>
    <w:rsid w:val="007178D2"/>
    <w:rsid w:val="00725851"/>
    <w:rsid w:val="00733077"/>
    <w:rsid w:val="00734313"/>
    <w:rsid w:val="00741009"/>
    <w:rsid w:val="0074478C"/>
    <w:rsid w:val="0077140B"/>
    <w:rsid w:val="00797ECB"/>
    <w:rsid w:val="007A457A"/>
    <w:rsid w:val="007A6AC5"/>
    <w:rsid w:val="007B07B2"/>
    <w:rsid w:val="007B35EB"/>
    <w:rsid w:val="007F6DC0"/>
    <w:rsid w:val="007F7528"/>
    <w:rsid w:val="008013AE"/>
    <w:rsid w:val="008062F3"/>
    <w:rsid w:val="008165AC"/>
    <w:rsid w:val="008177D3"/>
    <w:rsid w:val="0082083D"/>
    <w:rsid w:val="00830965"/>
    <w:rsid w:val="00830B50"/>
    <w:rsid w:val="008350C8"/>
    <w:rsid w:val="008718A6"/>
    <w:rsid w:val="00872317"/>
    <w:rsid w:val="00875386"/>
    <w:rsid w:val="008778F9"/>
    <w:rsid w:val="008834F8"/>
    <w:rsid w:val="008850B4"/>
    <w:rsid w:val="008B07C9"/>
    <w:rsid w:val="008B415E"/>
    <w:rsid w:val="008C13A5"/>
    <w:rsid w:val="008D52D3"/>
    <w:rsid w:val="008D55A0"/>
    <w:rsid w:val="008E7591"/>
    <w:rsid w:val="00910A8C"/>
    <w:rsid w:val="00916059"/>
    <w:rsid w:val="00920A43"/>
    <w:rsid w:val="00930FA7"/>
    <w:rsid w:val="009319D6"/>
    <w:rsid w:val="0093261B"/>
    <w:rsid w:val="00933AB7"/>
    <w:rsid w:val="00936373"/>
    <w:rsid w:val="009413CB"/>
    <w:rsid w:val="009518B0"/>
    <w:rsid w:val="0097121C"/>
    <w:rsid w:val="00971375"/>
    <w:rsid w:val="00981E0B"/>
    <w:rsid w:val="0098365B"/>
    <w:rsid w:val="00984C67"/>
    <w:rsid w:val="009860E5"/>
    <w:rsid w:val="00994F0C"/>
    <w:rsid w:val="00996C55"/>
    <w:rsid w:val="009A6941"/>
    <w:rsid w:val="009B4669"/>
    <w:rsid w:val="009B7118"/>
    <w:rsid w:val="009C0EC7"/>
    <w:rsid w:val="009C1A0F"/>
    <w:rsid w:val="009D4AC8"/>
    <w:rsid w:val="009E6510"/>
    <w:rsid w:val="009F6452"/>
    <w:rsid w:val="00A073DF"/>
    <w:rsid w:val="00A12048"/>
    <w:rsid w:val="00A22F54"/>
    <w:rsid w:val="00A263D8"/>
    <w:rsid w:val="00A341CA"/>
    <w:rsid w:val="00A36B31"/>
    <w:rsid w:val="00A474CD"/>
    <w:rsid w:val="00A56672"/>
    <w:rsid w:val="00A56E7B"/>
    <w:rsid w:val="00A60393"/>
    <w:rsid w:val="00A70438"/>
    <w:rsid w:val="00A7242D"/>
    <w:rsid w:val="00A72A2A"/>
    <w:rsid w:val="00A8038A"/>
    <w:rsid w:val="00A86EDB"/>
    <w:rsid w:val="00A90392"/>
    <w:rsid w:val="00AA0088"/>
    <w:rsid w:val="00AA33E9"/>
    <w:rsid w:val="00AA62CE"/>
    <w:rsid w:val="00AB234D"/>
    <w:rsid w:val="00AB3E8C"/>
    <w:rsid w:val="00AB73D0"/>
    <w:rsid w:val="00AC4D3A"/>
    <w:rsid w:val="00AD04A5"/>
    <w:rsid w:val="00AF76A0"/>
    <w:rsid w:val="00B0045F"/>
    <w:rsid w:val="00B01192"/>
    <w:rsid w:val="00B04AF7"/>
    <w:rsid w:val="00B05474"/>
    <w:rsid w:val="00B1169C"/>
    <w:rsid w:val="00B22A80"/>
    <w:rsid w:val="00B24522"/>
    <w:rsid w:val="00B25995"/>
    <w:rsid w:val="00B347AA"/>
    <w:rsid w:val="00B34CC5"/>
    <w:rsid w:val="00B40DB7"/>
    <w:rsid w:val="00B736D6"/>
    <w:rsid w:val="00B738C5"/>
    <w:rsid w:val="00B90C87"/>
    <w:rsid w:val="00B91B77"/>
    <w:rsid w:val="00BA04BA"/>
    <w:rsid w:val="00BA450C"/>
    <w:rsid w:val="00BA6646"/>
    <w:rsid w:val="00BB28EA"/>
    <w:rsid w:val="00BD1298"/>
    <w:rsid w:val="00BD257F"/>
    <w:rsid w:val="00BD3E51"/>
    <w:rsid w:val="00BE33AB"/>
    <w:rsid w:val="00C002BA"/>
    <w:rsid w:val="00C06115"/>
    <w:rsid w:val="00C07CA7"/>
    <w:rsid w:val="00C15F16"/>
    <w:rsid w:val="00C22098"/>
    <w:rsid w:val="00C35C40"/>
    <w:rsid w:val="00C36C0D"/>
    <w:rsid w:val="00C37F3D"/>
    <w:rsid w:val="00C5014E"/>
    <w:rsid w:val="00C7150E"/>
    <w:rsid w:val="00C87975"/>
    <w:rsid w:val="00C97620"/>
    <w:rsid w:val="00CA5C48"/>
    <w:rsid w:val="00CA7278"/>
    <w:rsid w:val="00CB591C"/>
    <w:rsid w:val="00CC011E"/>
    <w:rsid w:val="00CC27D2"/>
    <w:rsid w:val="00CC39F5"/>
    <w:rsid w:val="00CC426D"/>
    <w:rsid w:val="00CC5D8A"/>
    <w:rsid w:val="00CC7D29"/>
    <w:rsid w:val="00CE0217"/>
    <w:rsid w:val="00CE0C2B"/>
    <w:rsid w:val="00CE1A5E"/>
    <w:rsid w:val="00CE3143"/>
    <w:rsid w:val="00CF2351"/>
    <w:rsid w:val="00CF3BB0"/>
    <w:rsid w:val="00CF7698"/>
    <w:rsid w:val="00D24CFC"/>
    <w:rsid w:val="00D339A3"/>
    <w:rsid w:val="00D36AE8"/>
    <w:rsid w:val="00D43547"/>
    <w:rsid w:val="00D552C0"/>
    <w:rsid w:val="00D8369F"/>
    <w:rsid w:val="00D90E1B"/>
    <w:rsid w:val="00D95BF9"/>
    <w:rsid w:val="00DB3658"/>
    <w:rsid w:val="00DB5074"/>
    <w:rsid w:val="00DB6B92"/>
    <w:rsid w:val="00DB6F2A"/>
    <w:rsid w:val="00DB6FC8"/>
    <w:rsid w:val="00DC1401"/>
    <w:rsid w:val="00DD1704"/>
    <w:rsid w:val="00DD4DB2"/>
    <w:rsid w:val="00DF04E2"/>
    <w:rsid w:val="00E1460E"/>
    <w:rsid w:val="00E306CE"/>
    <w:rsid w:val="00E34026"/>
    <w:rsid w:val="00E36A5B"/>
    <w:rsid w:val="00E545F3"/>
    <w:rsid w:val="00E63914"/>
    <w:rsid w:val="00E70990"/>
    <w:rsid w:val="00E755A7"/>
    <w:rsid w:val="00E8133A"/>
    <w:rsid w:val="00E81577"/>
    <w:rsid w:val="00EB7C92"/>
    <w:rsid w:val="00EC4BCA"/>
    <w:rsid w:val="00ED470D"/>
    <w:rsid w:val="00EE5EF9"/>
    <w:rsid w:val="00EE785C"/>
    <w:rsid w:val="00EF0107"/>
    <w:rsid w:val="00EF0EE7"/>
    <w:rsid w:val="00EF6E35"/>
    <w:rsid w:val="00EF71D4"/>
    <w:rsid w:val="00F16176"/>
    <w:rsid w:val="00F232A9"/>
    <w:rsid w:val="00F3539A"/>
    <w:rsid w:val="00F37C06"/>
    <w:rsid w:val="00F415BC"/>
    <w:rsid w:val="00F57579"/>
    <w:rsid w:val="00F578C7"/>
    <w:rsid w:val="00F619BA"/>
    <w:rsid w:val="00F66DFC"/>
    <w:rsid w:val="00F75F7B"/>
    <w:rsid w:val="00F77768"/>
    <w:rsid w:val="00F86663"/>
    <w:rsid w:val="00F92982"/>
    <w:rsid w:val="00FA0A26"/>
    <w:rsid w:val="00FA4144"/>
    <w:rsid w:val="00FB0269"/>
    <w:rsid w:val="00FB60EE"/>
    <w:rsid w:val="00FC2FA3"/>
    <w:rsid w:val="00FC622E"/>
    <w:rsid w:val="00FC66B0"/>
    <w:rsid w:val="00FC71D7"/>
    <w:rsid w:val="00FD130A"/>
    <w:rsid w:val="00FD4232"/>
  </w:rsids>
  <m:mathPr>
    <m:mathFont m:val="Cambria Math"/>
    <m:brkBin m:val="before"/>
    <m:brkBinSub m:val="--"/>
    <m:smallFrac m:val="0"/>
    <m:dispDef/>
    <m:lMargin m:val="0"/>
    <m:rMargin m:val="0"/>
    <m:defJc m:val="centerGroup"/>
    <m:wrapIndent m:val="1440"/>
    <m:intLim m:val="subSup"/>
    <m:naryLim m:val="undOvr"/>
  </m:mathPr>
  <w:themeFontLang w:val="en-AU" w:eastAsia="ja-JP"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colormru v:ext="edit" colors="#e4e4e4,#ddd,silver,#b9b9b9"/>
    </o:shapedefaults>
    <o:shapelayout v:ext="edit">
      <o:idmap v:ext="edit" data="1"/>
    </o:shapelayout>
  </w:shapeDefaults>
  <w:decimalSymbol w:val="."/>
  <w:listSeparator w:val=","/>
  <w14:docId w14:val="1286ED91"/>
  <w15:docId w15:val="{DF742B50-D5DD-495F-8F62-88CB7A1EB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n"/>
    <w:qFormat/>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2D680B-FB4F-4165-891F-9024132B5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blank.dotx</Template>
  <TotalTime>3</TotalTime>
  <Pages>1</Pages>
  <Words>257</Words>
  <Characters>1300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1554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Doro Forck</dc:creator>
  <cp:lastModifiedBy>Belinda Blackburn</cp:lastModifiedBy>
  <cp:revision>6</cp:revision>
  <cp:lastPrinted>2014-11-16T21:50:00Z</cp:lastPrinted>
  <dcterms:created xsi:type="dcterms:W3CDTF">2019-10-29T10:43:00Z</dcterms:created>
  <dcterms:modified xsi:type="dcterms:W3CDTF">2019-11-06T21:58:00Z</dcterms:modified>
</cp:coreProperties>
</file>