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E12" w:rsidRDefault="00CF00E7" w:rsidP="00965E12">
      <w:pPr>
        <w:pStyle w:val="cptitle"/>
        <w:framePr w:wrap="around"/>
      </w:pPr>
      <w:r>
        <w:rPr>
          <w:caps w:val="0"/>
        </w:rPr>
        <w:t xml:space="preserve">CCAMLR </w:t>
      </w:r>
      <w:r w:rsidR="00965E12" w:rsidRPr="00965E12">
        <w:rPr>
          <w:caps w:val="0"/>
        </w:rPr>
        <w:t>Notification Fee</w:t>
      </w:r>
      <w:r>
        <w:rPr>
          <w:caps w:val="0"/>
        </w:rPr>
        <w:t>s</w:t>
      </w:r>
      <w:r w:rsidR="00965E12" w:rsidRPr="00965E12">
        <w:rPr>
          <w:caps w:val="0"/>
        </w:rPr>
        <w:t xml:space="preserve"> Procedure</w:t>
      </w:r>
    </w:p>
    <w:p w:rsidR="00965E12" w:rsidRDefault="00965E12" w:rsidP="00965E12">
      <w:pPr>
        <w:pStyle w:val="cpsubtitle"/>
      </w:pPr>
      <w:bookmarkStart w:id="0" w:name="_GoBack"/>
      <w:bookmarkEnd w:id="0"/>
    </w:p>
    <w:p w:rsidR="00965E12" w:rsidRPr="00965E12" w:rsidRDefault="00965E12" w:rsidP="00965E12">
      <w:pPr>
        <w:pStyle w:val="cpsubtitle"/>
        <w:sectPr w:rsidR="00965E12" w:rsidRPr="00965E12" w:rsidSect="00A60AE6">
          <w:headerReference w:type="even" r:id="rId8"/>
          <w:headerReference w:type="default" r:id="rId9"/>
          <w:footerReference w:type="even" r:id="rId10"/>
          <w:pgSz w:w="11907" w:h="16840" w:code="9"/>
          <w:pgMar w:top="1559" w:right="1418" w:bottom="1559" w:left="1418" w:header="992" w:footer="992" w:gutter="0"/>
          <w:cols w:space="708"/>
          <w:noEndnote/>
          <w:docGrid w:linePitch="326"/>
        </w:sectPr>
      </w:pPr>
    </w:p>
    <w:p w:rsidR="00965E12" w:rsidRPr="00546F1B" w:rsidRDefault="00CF00E7" w:rsidP="00AC7CB7">
      <w:pPr>
        <w:pStyle w:val="appendixtitle"/>
      </w:pPr>
      <w:r>
        <w:rPr>
          <w:caps w:val="0"/>
        </w:rPr>
        <w:lastRenderedPageBreak/>
        <w:t xml:space="preserve">CCAMLR </w:t>
      </w:r>
      <w:r w:rsidR="00965E12" w:rsidRPr="00546F1B">
        <w:rPr>
          <w:caps w:val="0"/>
        </w:rPr>
        <w:t>Notification Fee</w:t>
      </w:r>
      <w:r>
        <w:rPr>
          <w:caps w:val="0"/>
        </w:rPr>
        <w:t>s</w:t>
      </w:r>
      <w:r w:rsidR="00965E12" w:rsidRPr="00546F1B">
        <w:rPr>
          <w:caps w:val="0"/>
        </w:rPr>
        <w:t xml:space="preserve"> Procedure</w:t>
      </w:r>
    </w:p>
    <w:p w:rsidR="00965E12" w:rsidRDefault="004F5280" w:rsidP="004F5280">
      <w:pPr>
        <w:pStyle w:val="paragraphtextnumbered"/>
      </w:pPr>
      <w:r>
        <w:t>1.</w:t>
      </w:r>
      <w:r>
        <w:tab/>
      </w:r>
      <w:r w:rsidR="00965E12">
        <w:t xml:space="preserve">The Secretariat shall include an annual CPI adjustment to notification fees in its annual </w:t>
      </w:r>
      <w:r w:rsidR="00974CF5">
        <w:t xml:space="preserve">budget </w:t>
      </w:r>
      <w:r w:rsidR="00965E12">
        <w:t xml:space="preserve">papers, presented to the Commission in October each year. </w:t>
      </w:r>
    </w:p>
    <w:p w:rsidR="00965E12" w:rsidRDefault="004F5280" w:rsidP="004F5280">
      <w:pPr>
        <w:pStyle w:val="paragraphtextnumbered"/>
      </w:pPr>
      <w:r>
        <w:t>2.</w:t>
      </w:r>
      <w:r>
        <w:tab/>
      </w:r>
      <w:r w:rsidR="00965E12">
        <w:t xml:space="preserve">The Secretariat shall inform Members, by COMM CIRC in mid-April each year, of the relevant fees, deadlines and relevant procedures for all notification types. </w:t>
      </w:r>
    </w:p>
    <w:p w:rsidR="00965E12" w:rsidRDefault="004F5280" w:rsidP="004F5280">
      <w:pPr>
        <w:pStyle w:val="paragraphtextnumbered"/>
      </w:pPr>
      <w:r>
        <w:t>3.</w:t>
      </w:r>
      <w:r>
        <w:tab/>
      </w:r>
      <w:r w:rsidR="00965E12">
        <w:t xml:space="preserve">The Secretariat shall invoice Members as appropriate after the notification deadline and prior to the fee deadline each year. </w:t>
      </w:r>
    </w:p>
    <w:p w:rsidR="00965E12" w:rsidRDefault="004F5280" w:rsidP="004F5280">
      <w:pPr>
        <w:pStyle w:val="paragraphtextnumbered"/>
      </w:pPr>
      <w:r>
        <w:t>4.</w:t>
      </w:r>
      <w:r>
        <w:tab/>
      </w:r>
      <w:r w:rsidR="00965E12">
        <w:t xml:space="preserve">The Secretariat shall report annually to the Commission on the notifications made within these deadlines. </w:t>
      </w:r>
    </w:p>
    <w:p w:rsidR="00965E12" w:rsidRDefault="004F5280" w:rsidP="004F5280">
      <w:pPr>
        <w:pStyle w:val="paragraphtextnumbered"/>
      </w:pPr>
      <w:r>
        <w:t>5.</w:t>
      </w:r>
      <w:r>
        <w:tab/>
      </w:r>
      <w:r w:rsidR="00965E12">
        <w:t>If notification under CM 24-01, or in any other fishery, does not proceed because of a decision of the Commission</w:t>
      </w:r>
      <w:r w:rsidR="001E7F42">
        <w:t>,</w:t>
      </w:r>
      <w:r w:rsidR="00965E12">
        <w:t xml:space="preserve"> the notifying Member(s) shall receive a refund of the whole fee. In all other circumstances</w:t>
      </w:r>
      <w:r w:rsidR="001E7F42">
        <w:t>,</w:t>
      </w:r>
      <w:r w:rsidR="00965E12">
        <w:t xml:space="preserve"> a fee will not be refunded.</w:t>
      </w:r>
    </w:p>
    <w:p w:rsidR="004F5280" w:rsidRDefault="004F5280" w:rsidP="004F5280">
      <w:pPr>
        <w:pStyle w:val="paragraphtextnumbered"/>
        <w:sectPr w:rsidR="004F5280" w:rsidSect="00965E12">
          <w:type w:val="oddPage"/>
          <w:pgSz w:w="11907" w:h="16840" w:code="9"/>
          <w:pgMar w:top="1559" w:right="1418" w:bottom="1559" w:left="1418" w:header="992" w:footer="992" w:gutter="0"/>
          <w:cols w:space="708"/>
          <w:noEndnote/>
          <w:docGrid w:linePitch="326"/>
        </w:sectPr>
      </w:pPr>
    </w:p>
    <w:tbl>
      <w:tblPr>
        <w:tblStyle w:val="TableGrid"/>
        <w:tblW w:w="14030" w:type="dxa"/>
        <w:tblBorders>
          <w:top w:val="single" w:sz="2" w:space="0" w:color="auto"/>
          <w:left w:val="none" w:sz="0" w:space="0" w:color="auto"/>
          <w:bottom w:val="single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835"/>
        <w:gridCol w:w="2976"/>
        <w:gridCol w:w="1281"/>
        <w:gridCol w:w="2264"/>
        <w:gridCol w:w="1130"/>
      </w:tblGrid>
      <w:tr w:rsidR="004F5280" w:rsidTr="001E7F42">
        <w:trPr>
          <w:cantSplit/>
        </w:trPr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lastRenderedPageBreak/>
              <w:t>Type of fishery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t>Notification unit</w:t>
            </w:r>
          </w:p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t>Notification requirements</w:t>
            </w:r>
          </w:p>
        </w:tc>
        <w:tc>
          <w:tcPr>
            <w:tcW w:w="128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t>Notification deadline</w:t>
            </w:r>
          </w:p>
        </w:tc>
        <w:tc>
          <w:tcPr>
            <w:tcW w:w="226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t xml:space="preserve">Applicable </w:t>
            </w:r>
            <w:r w:rsidR="004F5280" w:rsidRPr="00774A12">
              <w:t>fee</w:t>
            </w:r>
          </w:p>
        </w:tc>
        <w:tc>
          <w:tcPr>
            <w:tcW w:w="113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965E12" w:rsidRPr="00774A12" w:rsidRDefault="00965E12" w:rsidP="004F5280">
            <w:pPr>
              <w:pStyle w:val="tablecolumnheading"/>
            </w:pPr>
            <w:r w:rsidRPr="00774A12">
              <w:t>Fee deadline</w:t>
            </w:r>
          </w:p>
        </w:tc>
      </w:tr>
      <w:tr w:rsidR="00965E12" w:rsidTr="001E7F42">
        <w:trPr>
          <w:cantSplit/>
        </w:trPr>
        <w:tc>
          <w:tcPr>
            <w:tcW w:w="3544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Exploratory fishery for toothfish or other non-krill species where there is an existing specific conservation measure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4F5280" w:rsidP="004F5280">
            <w:pPr>
              <w:pStyle w:val="tabletext"/>
              <w:spacing w:before="60"/>
            </w:pPr>
            <w:r>
              <w:t>One</w:t>
            </w:r>
            <w:r w:rsidR="00965E12">
              <w:t xml:space="preserve"> notification per vessel per fishing season per </w:t>
            </w:r>
            <w:r>
              <w:t>conservation measure</w:t>
            </w:r>
          </w:p>
        </w:tc>
        <w:tc>
          <w:tcPr>
            <w:tcW w:w="2976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CM 21-02</w:t>
            </w:r>
          </w:p>
        </w:tc>
        <w:tc>
          <w:tcPr>
            <w:tcW w:w="1281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June</w:t>
            </w:r>
          </w:p>
        </w:tc>
        <w:tc>
          <w:tcPr>
            <w:tcW w:w="2264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 xml:space="preserve">Non-krill fee </w:t>
            </w:r>
          </w:p>
        </w:tc>
        <w:tc>
          <w:tcPr>
            <w:tcW w:w="1130" w:type="dxa"/>
            <w:tcBorders>
              <w:top w:val="single" w:sz="2" w:space="0" w:color="auto"/>
            </w:tcBorders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July</w:t>
            </w:r>
          </w:p>
        </w:tc>
      </w:tr>
      <w:tr w:rsidR="00965E12" w:rsidTr="001E7F42">
        <w:trPr>
          <w:cantSplit/>
        </w:trPr>
        <w:tc>
          <w:tcPr>
            <w:tcW w:w="354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New or exploratory fisheries for non-krill species that are not subject to an existing conservation measure</w:t>
            </w:r>
          </w:p>
        </w:tc>
        <w:tc>
          <w:tcPr>
            <w:tcW w:w="2835" w:type="dxa"/>
            <w:shd w:val="clear" w:color="auto" w:fill="auto"/>
          </w:tcPr>
          <w:p w:rsidR="00965E12" w:rsidRDefault="0084252E" w:rsidP="004F5280">
            <w:pPr>
              <w:pStyle w:val="tabletext"/>
              <w:spacing w:before="60"/>
            </w:pPr>
            <w:r>
              <w:t>One</w:t>
            </w:r>
            <w:r w:rsidR="00965E12">
              <w:t xml:space="preserve"> notification per vessel per fishing season per subarea/division</w:t>
            </w:r>
          </w:p>
        </w:tc>
        <w:tc>
          <w:tcPr>
            <w:tcW w:w="2976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 xml:space="preserve">CM 21-01, </w:t>
            </w:r>
            <w:r w:rsidR="001E7F42">
              <w:t xml:space="preserve">CM </w:t>
            </w:r>
            <w:r>
              <w:t>21-02</w:t>
            </w:r>
          </w:p>
        </w:tc>
        <w:tc>
          <w:tcPr>
            <w:tcW w:w="1281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June</w:t>
            </w:r>
          </w:p>
        </w:tc>
        <w:tc>
          <w:tcPr>
            <w:tcW w:w="226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Non-krill fee</w:t>
            </w:r>
          </w:p>
        </w:tc>
        <w:tc>
          <w:tcPr>
            <w:tcW w:w="1130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July</w:t>
            </w:r>
          </w:p>
        </w:tc>
      </w:tr>
      <w:tr w:rsidR="00965E12" w:rsidTr="001E7F42">
        <w:trPr>
          <w:cantSplit/>
        </w:trPr>
        <w:tc>
          <w:tcPr>
            <w:tcW w:w="354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Established krill fisheries</w:t>
            </w:r>
          </w:p>
        </w:tc>
        <w:tc>
          <w:tcPr>
            <w:tcW w:w="2835" w:type="dxa"/>
            <w:shd w:val="clear" w:color="auto" w:fill="auto"/>
          </w:tcPr>
          <w:p w:rsidR="00965E12" w:rsidRDefault="0084252E" w:rsidP="004F5280">
            <w:pPr>
              <w:pStyle w:val="tabletext"/>
              <w:spacing w:before="60"/>
            </w:pPr>
            <w:r>
              <w:t>One</w:t>
            </w:r>
            <w:r w:rsidR="00965E12">
              <w:t xml:space="preserve"> notification per vessel per fishing season per krill fishery </w:t>
            </w:r>
            <w:r w:rsidR="004F5280">
              <w:t>conservation measure</w:t>
            </w:r>
          </w:p>
        </w:tc>
        <w:tc>
          <w:tcPr>
            <w:tcW w:w="2976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 xml:space="preserve">CM 21-03.  </w:t>
            </w:r>
            <w:r w:rsidR="004F5280">
              <w:br/>
            </w:r>
            <w:r>
              <w:t>For notifications under CM</w:t>
            </w:r>
            <w:r w:rsidR="004F5280">
              <w:t> </w:t>
            </w:r>
            <w:r>
              <w:t>51</w:t>
            </w:r>
            <w:r w:rsidR="004F5280">
              <w:noBreakHyphen/>
            </w:r>
            <w:r>
              <w:t xml:space="preserve">01 (Area 48) the notification shall also specify the </w:t>
            </w:r>
            <w:r w:rsidR="001E7F42">
              <w:t xml:space="preserve">subareas </w:t>
            </w:r>
            <w:r>
              <w:t>that will be fished</w:t>
            </w:r>
          </w:p>
        </w:tc>
        <w:tc>
          <w:tcPr>
            <w:tcW w:w="1281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June</w:t>
            </w:r>
          </w:p>
        </w:tc>
        <w:tc>
          <w:tcPr>
            <w:tcW w:w="226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 xml:space="preserve">Krill fee </w:t>
            </w:r>
          </w:p>
        </w:tc>
        <w:tc>
          <w:tcPr>
            <w:tcW w:w="1130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July</w:t>
            </w:r>
          </w:p>
        </w:tc>
      </w:tr>
      <w:tr w:rsidR="00965E12" w:rsidTr="001E7F42">
        <w:trPr>
          <w:cantSplit/>
        </w:trPr>
        <w:tc>
          <w:tcPr>
            <w:tcW w:w="354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 xml:space="preserve">New or </w:t>
            </w:r>
            <w:r w:rsidR="0084252E">
              <w:t xml:space="preserve">exploratory </w:t>
            </w:r>
            <w:r>
              <w:t>fisheries for krill that are not subject to an existing conservation measure</w:t>
            </w:r>
          </w:p>
        </w:tc>
        <w:tc>
          <w:tcPr>
            <w:tcW w:w="2835" w:type="dxa"/>
            <w:shd w:val="clear" w:color="auto" w:fill="auto"/>
          </w:tcPr>
          <w:p w:rsidR="00965E12" w:rsidRDefault="00CF00E7" w:rsidP="004F5280">
            <w:pPr>
              <w:pStyle w:val="tabletext"/>
              <w:spacing w:before="60"/>
            </w:pPr>
            <w:r>
              <w:t>One</w:t>
            </w:r>
            <w:r w:rsidR="00965E12">
              <w:t xml:space="preserve"> notification per vessel per subarea/division</w:t>
            </w:r>
          </w:p>
        </w:tc>
        <w:tc>
          <w:tcPr>
            <w:tcW w:w="2976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CM 21-01, CM 21-02</w:t>
            </w:r>
          </w:p>
        </w:tc>
        <w:tc>
          <w:tcPr>
            <w:tcW w:w="1281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June</w:t>
            </w:r>
          </w:p>
        </w:tc>
        <w:tc>
          <w:tcPr>
            <w:tcW w:w="226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Krill fee</w:t>
            </w:r>
          </w:p>
        </w:tc>
        <w:tc>
          <w:tcPr>
            <w:tcW w:w="1130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July</w:t>
            </w:r>
          </w:p>
        </w:tc>
      </w:tr>
      <w:tr w:rsidR="00965E12" w:rsidTr="001E7F42">
        <w:trPr>
          <w:cantSplit/>
        </w:trPr>
        <w:tc>
          <w:tcPr>
            <w:tcW w:w="354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Fisheries under CM 24-01</w:t>
            </w:r>
            <w:r w:rsidR="0084252E">
              <w:t>,</w:t>
            </w:r>
            <w:r>
              <w:t xml:space="preserve"> paragraph 3: proposals for a single vessel</w:t>
            </w:r>
          </w:p>
        </w:tc>
        <w:tc>
          <w:tcPr>
            <w:tcW w:w="2835" w:type="dxa"/>
            <w:shd w:val="clear" w:color="auto" w:fill="auto"/>
          </w:tcPr>
          <w:p w:rsidR="00965E12" w:rsidRDefault="00CF00E7" w:rsidP="004F5280">
            <w:pPr>
              <w:pStyle w:val="tabletext"/>
              <w:spacing w:before="60"/>
            </w:pPr>
            <w:r>
              <w:t>One</w:t>
            </w:r>
            <w:r w:rsidR="00965E12">
              <w:t xml:space="preserve"> notification per research plan, as listed as a row in CM</w:t>
            </w:r>
            <w:r w:rsidR="001E7F42">
              <w:t> </w:t>
            </w:r>
            <w:r w:rsidR="00965E12">
              <w:t>24-05</w:t>
            </w:r>
            <w:r>
              <w:t>,</w:t>
            </w:r>
            <w:r w:rsidR="00965E12">
              <w:t xml:space="preserve"> Table 1</w:t>
            </w:r>
          </w:p>
        </w:tc>
        <w:tc>
          <w:tcPr>
            <w:tcW w:w="2976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CM 24-01</w:t>
            </w:r>
          </w:p>
        </w:tc>
        <w:tc>
          <w:tcPr>
            <w:tcW w:w="1281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June</w:t>
            </w:r>
          </w:p>
        </w:tc>
        <w:tc>
          <w:tcPr>
            <w:tcW w:w="2264" w:type="dxa"/>
            <w:shd w:val="clear" w:color="auto" w:fill="auto"/>
          </w:tcPr>
          <w:p w:rsidR="00965E12" w:rsidRDefault="00965E12" w:rsidP="001E7F42">
            <w:pPr>
              <w:pStyle w:val="tabletext"/>
              <w:spacing w:before="60"/>
            </w:pPr>
            <w:r>
              <w:t xml:space="preserve">50% of the </w:t>
            </w:r>
            <w:r w:rsidR="001E7F42">
              <w:t>non</w:t>
            </w:r>
            <w:r>
              <w:t xml:space="preserve">-krill fee </w:t>
            </w:r>
          </w:p>
        </w:tc>
        <w:tc>
          <w:tcPr>
            <w:tcW w:w="1130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/>
            </w:pPr>
            <w:r>
              <w:t>1 July</w:t>
            </w:r>
          </w:p>
        </w:tc>
      </w:tr>
      <w:tr w:rsidR="00965E12" w:rsidTr="001E7F42">
        <w:trPr>
          <w:cantSplit/>
        </w:trPr>
        <w:tc>
          <w:tcPr>
            <w:tcW w:w="3544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 w:after="60"/>
            </w:pPr>
            <w:r>
              <w:t>Fisheries under CM 24-01</w:t>
            </w:r>
            <w:r w:rsidR="0084252E">
              <w:t>,</w:t>
            </w:r>
            <w:r>
              <w:t xml:space="preserve"> paragraph 3: proposals involving more than one vessel</w:t>
            </w:r>
          </w:p>
        </w:tc>
        <w:tc>
          <w:tcPr>
            <w:tcW w:w="2835" w:type="dxa"/>
            <w:shd w:val="clear" w:color="auto" w:fill="auto"/>
          </w:tcPr>
          <w:p w:rsidR="00965E12" w:rsidRDefault="00CF00E7" w:rsidP="004F5280">
            <w:pPr>
              <w:pStyle w:val="tabletext"/>
              <w:spacing w:before="60" w:after="60"/>
            </w:pPr>
            <w:r>
              <w:t>One</w:t>
            </w:r>
            <w:r w:rsidR="00965E12">
              <w:t xml:space="preserve"> notification per research plan, as listed as a row in CM</w:t>
            </w:r>
            <w:r w:rsidR="001E7F42">
              <w:t> </w:t>
            </w:r>
            <w:r w:rsidR="00965E12">
              <w:t>24-05, Table 1</w:t>
            </w:r>
          </w:p>
        </w:tc>
        <w:tc>
          <w:tcPr>
            <w:tcW w:w="2976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 w:after="60"/>
            </w:pPr>
            <w:r>
              <w:t>CM 24-01</w:t>
            </w:r>
          </w:p>
        </w:tc>
        <w:tc>
          <w:tcPr>
            <w:tcW w:w="1281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 w:after="60"/>
            </w:pPr>
            <w:r>
              <w:t>1 June</w:t>
            </w:r>
          </w:p>
        </w:tc>
        <w:tc>
          <w:tcPr>
            <w:tcW w:w="2264" w:type="dxa"/>
            <w:shd w:val="clear" w:color="auto" w:fill="auto"/>
          </w:tcPr>
          <w:p w:rsidR="00965E12" w:rsidRPr="001E1D4A" w:rsidRDefault="00965E12" w:rsidP="004F5280">
            <w:pPr>
              <w:pStyle w:val="tabletext"/>
              <w:spacing w:before="60" w:after="60"/>
              <w:rPr>
                <w:sz w:val="22"/>
                <w:szCs w:val="22"/>
              </w:rPr>
            </w:pPr>
            <w:r w:rsidRPr="00B565CF">
              <w:t xml:space="preserve">Non-krill fee </w:t>
            </w:r>
            <w:r w:rsidR="004F5280">
              <w:br/>
            </w:r>
            <w:r w:rsidRPr="00B565CF">
              <w:t xml:space="preserve">The fee </w:t>
            </w:r>
            <w:r>
              <w:t>will</w:t>
            </w:r>
            <w:r w:rsidRPr="00B565CF">
              <w:t xml:space="preserve"> be divided between Members participating in the research plan, as decided by them</w:t>
            </w:r>
          </w:p>
        </w:tc>
        <w:tc>
          <w:tcPr>
            <w:tcW w:w="1130" w:type="dxa"/>
            <w:shd w:val="clear" w:color="auto" w:fill="auto"/>
          </w:tcPr>
          <w:p w:rsidR="00965E12" w:rsidRDefault="00965E12" w:rsidP="004F5280">
            <w:pPr>
              <w:pStyle w:val="tabletext"/>
              <w:spacing w:before="60" w:after="60"/>
            </w:pPr>
            <w:r>
              <w:t>1 July</w:t>
            </w:r>
          </w:p>
        </w:tc>
      </w:tr>
    </w:tbl>
    <w:p w:rsidR="00965E12" w:rsidRDefault="00965E12" w:rsidP="001E1D4A">
      <w:pPr>
        <w:pStyle w:val="paragraphtext"/>
      </w:pPr>
    </w:p>
    <w:p w:rsidR="00AF76A0" w:rsidRPr="00965E12" w:rsidRDefault="00AF76A0" w:rsidP="00965E12"/>
    <w:sectPr w:rsidR="00AF76A0" w:rsidRPr="00965E12" w:rsidSect="004F5280">
      <w:footerReference w:type="even" r:id="rId11"/>
      <w:pgSz w:w="16840" w:h="11907" w:orient="landscape" w:code="9"/>
      <w:pgMar w:top="1418" w:right="1418" w:bottom="1418" w:left="1418" w:header="992" w:footer="9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E12" w:rsidRDefault="00965E12">
      <w:r>
        <w:separator/>
      </w:r>
    </w:p>
  </w:endnote>
  <w:endnote w:type="continuationSeparator" w:id="0">
    <w:p w:rsidR="00965E12" w:rsidRDefault="0096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A60AE6">
      <w:rPr>
        <w:noProof/>
      </w:rPr>
      <w:t>246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82D" w:rsidRDefault="002F582D">
    <w:pPr>
      <w:pStyle w:val="even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E12" w:rsidRDefault="00965E12">
      <w:r>
        <w:separator/>
      </w:r>
    </w:p>
  </w:footnote>
  <w:footnote w:type="continuationSeparator" w:id="0">
    <w:p w:rsidR="00965E12" w:rsidRDefault="00965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A0" w:rsidRPr="00D20BA3" w:rsidRDefault="00F744A0" w:rsidP="00F744A0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>
      <w:rPr>
        <w:noProof/>
        <w:sz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6146" type="#_x0000_t136" style="position:absolute;left:0;text-align:left;margin-left:0;margin-top:0;width:556.05pt;height:83.4pt;rotation:315;z-index:-251655168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:rsidR="00F744A0" w:rsidRDefault="00F744A0" w:rsidP="00F744A0">
    <w:pPr>
      <w:pStyle w:val="odd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4A0" w:rsidRPr="00D20BA3" w:rsidRDefault="00F744A0" w:rsidP="00F744A0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>
      <w:rPr>
        <w:noProof/>
        <w:sz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6145" type="#_x0000_t136" style="position:absolute;left:0;text-align:left;margin-left:0;margin-top:0;width:556.05pt;height:83.4pt;rotation:315;z-index:-251657216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:rsidR="00F744A0" w:rsidRDefault="00F744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911C81"/>
    <w:multiLevelType w:val="hybridMultilevel"/>
    <w:tmpl w:val="C722FD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9"/>
  </w:num>
  <w:num w:numId="13">
    <w:abstractNumId w:val="27"/>
  </w:num>
  <w:num w:numId="14">
    <w:abstractNumId w:val="16"/>
  </w:num>
  <w:num w:numId="15">
    <w:abstractNumId w:val="10"/>
  </w:num>
  <w:num w:numId="16">
    <w:abstractNumId w:val="26"/>
  </w:num>
  <w:num w:numId="17">
    <w:abstractNumId w:val="18"/>
  </w:num>
  <w:num w:numId="18">
    <w:abstractNumId w:val="32"/>
  </w:num>
  <w:num w:numId="19">
    <w:abstractNumId w:val="31"/>
  </w:num>
  <w:num w:numId="20">
    <w:abstractNumId w:val="14"/>
  </w:num>
  <w:num w:numId="21">
    <w:abstractNumId w:val="17"/>
  </w:num>
  <w:num w:numId="22">
    <w:abstractNumId w:val="24"/>
  </w:num>
  <w:num w:numId="23">
    <w:abstractNumId w:val="33"/>
  </w:num>
  <w:num w:numId="24">
    <w:abstractNumId w:val="22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7">
      <o:colormru v:ext="edit" colors="#e4e4e4,#ddd,silver,#b9b9b9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1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4F3D"/>
    <w:rsid w:val="00115B5B"/>
    <w:rsid w:val="00134425"/>
    <w:rsid w:val="00155181"/>
    <w:rsid w:val="00155C56"/>
    <w:rsid w:val="001655D3"/>
    <w:rsid w:val="001657DA"/>
    <w:rsid w:val="00170E3D"/>
    <w:rsid w:val="0018501F"/>
    <w:rsid w:val="0019362F"/>
    <w:rsid w:val="001C00E6"/>
    <w:rsid w:val="001C2583"/>
    <w:rsid w:val="001D27F7"/>
    <w:rsid w:val="001E7F42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2F582D"/>
    <w:rsid w:val="003003F8"/>
    <w:rsid w:val="00302180"/>
    <w:rsid w:val="00302BA1"/>
    <w:rsid w:val="00312138"/>
    <w:rsid w:val="00316BF6"/>
    <w:rsid w:val="0033097C"/>
    <w:rsid w:val="00331BA1"/>
    <w:rsid w:val="003367E9"/>
    <w:rsid w:val="00346298"/>
    <w:rsid w:val="00346FCD"/>
    <w:rsid w:val="00353BB2"/>
    <w:rsid w:val="00354CC4"/>
    <w:rsid w:val="00366DB9"/>
    <w:rsid w:val="00373D49"/>
    <w:rsid w:val="0037602C"/>
    <w:rsid w:val="00390AEF"/>
    <w:rsid w:val="00393B9E"/>
    <w:rsid w:val="003A18B9"/>
    <w:rsid w:val="003A5FF0"/>
    <w:rsid w:val="003B3FC7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22D0"/>
    <w:rsid w:val="00477878"/>
    <w:rsid w:val="0048504F"/>
    <w:rsid w:val="00491068"/>
    <w:rsid w:val="00495DA0"/>
    <w:rsid w:val="004976A5"/>
    <w:rsid w:val="00497C1A"/>
    <w:rsid w:val="004A4715"/>
    <w:rsid w:val="004C4EC1"/>
    <w:rsid w:val="004D2ED6"/>
    <w:rsid w:val="004F5280"/>
    <w:rsid w:val="00500CEE"/>
    <w:rsid w:val="0050409D"/>
    <w:rsid w:val="00504703"/>
    <w:rsid w:val="00507A51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7C5F"/>
    <w:rsid w:val="005D5CD9"/>
    <w:rsid w:val="006019EE"/>
    <w:rsid w:val="006026A1"/>
    <w:rsid w:val="00605CD9"/>
    <w:rsid w:val="0060642C"/>
    <w:rsid w:val="00621841"/>
    <w:rsid w:val="00625F1E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7140B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252E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78DB"/>
    <w:rsid w:val="00920A43"/>
    <w:rsid w:val="00930FA7"/>
    <w:rsid w:val="009319D6"/>
    <w:rsid w:val="0093261B"/>
    <w:rsid w:val="00933AB7"/>
    <w:rsid w:val="009518B0"/>
    <w:rsid w:val="00965E12"/>
    <w:rsid w:val="0097121C"/>
    <w:rsid w:val="00971375"/>
    <w:rsid w:val="00974CF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63D8"/>
    <w:rsid w:val="00A341CA"/>
    <w:rsid w:val="00A36B31"/>
    <w:rsid w:val="00A474CD"/>
    <w:rsid w:val="00A56E7B"/>
    <w:rsid w:val="00A60393"/>
    <w:rsid w:val="00A60AE6"/>
    <w:rsid w:val="00A7242D"/>
    <w:rsid w:val="00A72A2A"/>
    <w:rsid w:val="00A8038A"/>
    <w:rsid w:val="00A86EDB"/>
    <w:rsid w:val="00AA0088"/>
    <w:rsid w:val="00AA33E9"/>
    <w:rsid w:val="00AB234D"/>
    <w:rsid w:val="00AB3E8C"/>
    <w:rsid w:val="00AC4D3A"/>
    <w:rsid w:val="00AD04A5"/>
    <w:rsid w:val="00AF76A0"/>
    <w:rsid w:val="00B0045F"/>
    <w:rsid w:val="00B01192"/>
    <w:rsid w:val="00B04AF7"/>
    <w:rsid w:val="00B05474"/>
    <w:rsid w:val="00B1169C"/>
    <w:rsid w:val="00B22A80"/>
    <w:rsid w:val="00B24522"/>
    <w:rsid w:val="00B25995"/>
    <w:rsid w:val="00B347AA"/>
    <w:rsid w:val="00B40DB7"/>
    <w:rsid w:val="00B736D6"/>
    <w:rsid w:val="00B738C5"/>
    <w:rsid w:val="00B90C87"/>
    <w:rsid w:val="00BA04BA"/>
    <w:rsid w:val="00BA450C"/>
    <w:rsid w:val="00BB28EA"/>
    <w:rsid w:val="00BD1298"/>
    <w:rsid w:val="00BD257F"/>
    <w:rsid w:val="00BD3E51"/>
    <w:rsid w:val="00BE33AB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82E75"/>
    <w:rsid w:val="00C87975"/>
    <w:rsid w:val="00C97620"/>
    <w:rsid w:val="00CA5C48"/>
    <w:rsid w:val="00CA7278"/>
    <w:rsid w:val="00CB591C"/>
    <w:rsid w:val="00CC011E"/>
    <w:rsid w:val="00CC27D2"/>
    <w:rsid w:val="00CC426D"/>
    <w:rsid w:val="00CC7D29"/>
    <w:rsid w:val="00CE0217"/>
    <w:rsid w:val="00CE0C2B"/>
    <w:rsid w:val="00CE1A5E"/>
    <w:rsid w:val="00CE3143"/>
    <w:rsid w:val="00CF00E7"/>
    <w:rsid w:val="00CF2351"/>
    <w:rsid w:val="00CF3BB0"/>
    <w:rsid w:val="00CF7698"/>
    <w:rsid w:val="00D36AE8"/>
    <w:rsid w:val="00D43547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460E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44A0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D130A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257B5065"/>
  <w15:docId w15:val="{E1AC2F04-D24A-49FB-81CA-105E7F0B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C82E75"/>
    <w:pPr>
      <w:spacing w:after="240"/>
      <w:ind w:left="567" w:hanging="567"/>
      <w:jc w:val="both"/>
    </w:pPr>
    <w:rPr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qFormat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qFormat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pPr>
      <w:jc w:val="right"/>
    </w:pPr>
    <w:rPr>
      <w:rFonts w:ascii="Times" w:hAnsi="Times"/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733077"/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C82E75"/>
    <w:rPr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5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,pt Char Char Char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39BC-9DBB-4953-869F-EC43E421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</Template>
  <TotalTime>13</TotalTime>
  <Pages>4</Pages>
  <Words>378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9</cp:revision>
  <cp:lastPrinted>2014-11-16T21:50:00Z</cp:lastPrinted>
  <dcterms:created xsi:type="dcterms:W3CDTF">2019-10-31T06:00:00Z</dcterms:created>
  <dcterms:modified xsi:type="dcterms:W3CDTF">2019-11-07T21:41:00Z</dcterms:modified>
</cp:coreProperties>
</file>